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3520"/>
        <w:gridCol w:w="4957"/>
        <w:gridCol w:w="12"/>
        <w:gridCol w:w="15"/>
        <w:gridCol w:w="26"/>
      </w:tblGrid>
      <w:tr w:rsidR="00D46F01" w14:paraId="345B210C" w14:textId="77777777" w:rsidTr="005107DB">
        <w:trPr>
          <w:gridAfter w:val="3"/>
          <w:wAfter w:w="53" w:type="dxa"/>
          <w:trHeight w:val="346"/>
        </w:trPr>
        <w:tc>
          <w:tcPr>
            <w:tcW w:w="3520" w:type="dxa"/>
          </w:tcPr>
          <w:p w14:paraId="3BF2F36D" w14:textId="77777777" w:rsidR="00D46F01" w:rsidRDefault="00D46F01" w:rsidP="005107DB">
            <w:pPr>
              <w:pStyle w:val="EmptyLayoutCell"/>
            </w:pPr>
          </w:p>
          <w:p w14:paraId="4040B196" w14:textId="7A942366" w:rsidR="0084555F" w:rsidRPr="0084555F" w:rsidRDefault="0084555F" w:rsidP="005107DB">
            <w:pPr>
              <w:rPr>
                <w:b/>
                <w:sz w:val="24"/>
                <w:szCs w:val="24"/>
              </w:rPr>
            </w:pPr>
            <w:r w:rsidRPr="0084555F">
              <w:rPr>
                <w:b/>
                <w:sz w:val="24"/>
                <w:szCs w:val="24"/>
              </w:rPr>
              <w:t>CRIFFEL WATER LIMITED DRAFT CONDITIONS AS AT 4 SEPTEMBER 2019</w:t>
            </w:r>
          </w:p>
          <w:p w14:paraId="0CE9A60E" w14:textId="77777777" w:rsidR="0084555F" w:rsidRDefault="0084555F" w:rsidP="005107DB">
            <w:pPr>
              <w:rPr>
                <w:sz w:val="24"/>
                <w:szCs w:val="24"/>
              </w:rPr>
            </w:pPr>
          </w:p>
          <w:p w14:paraId="72715DC8" w14:textId="77777777" w:rsidR="00D46F01" w:rsidRPr="00296644" w:rsidRDefault="00D46F01" w:rsidP="005107DB">
            <w:pPr>
              <w:rPr>
                <w:sz w:val="24"/>
                <w:szCs w:val="24"/>
              </w:rPr>
            </w:pPr>
            <w:r w:rsidRPr="00296644">
              <w:rPr>
                <w:sz w:val="24"/>
                <w:szCs w:val="24"/>
              </w:rPr>
              <w:t>Our reference A1084063</w:t>
            </w:r>
          </w:p>
        </w:tc>
        <w:tc>
          <w:tcPr>
            <w:tcW w:w="4957" w:type="dxa"/>
          </w:tcPr>
          <w:tbl>
            <w:tblPr>
              <w:tblW w:w="0" w:type="auto"/>
              <w:tblCellMar>
                <w:left w:w="0" w:type="dxa"/>
                <w:right w:w="0" w:type="dxa"/>
              </w:tblCellMar>
              <w:tblLook w:val="0000" w:firstRow="0" w:lastRow="0" w:firstColumn="0" w:lastColumn="0" w:noHBand="0" w:noVBand="0"/>
            </w:tblPr>
            <w:tblGrid>
              <w:gridCol w:w="4957"/>
            </w:tblGrid>
            <w:tr w:rsidR="00D46F01" w14:paraId="7ED873CF" w14:textId="77777777" w:rsidTr="005107DB">
              <w:trPr>
                <w:trHeight w:val="266"/>
              </w:trPr>
              <w:tc>
                <w:tcPr>
                  <w:tcW w:w="4957" w:type="dxa"/>
                  <w:tcMar>
                    <w:top w:w="40" w:type="dxa"/>
                    <w:left w:w="40" w:type="dxa"/>
                    <w:bottom w:w="40" w:type="dxa"/>
                    <w:right w:w="40" w:type="dxa"/>
                  </w:tcMar>
                </w:tcPr>
                <w:p w14:paraId="0227C2E9" w14:textId="77777777" w:rsidR="00D46F01" w:rsidRDefault="00D46F01" w:rsidP="005107DB">
                  <w:pPr>
                    <w:jc w:val="right"/>
                  </w:pPr>
                </w:p>
                <w:p w14:paraId="4A6D24DC" w14:textId="77777777" w:rsidR="00D46F01" w:rsidRDefault="00D46F01" w:rsidP="005107DB">
                  <w:pPr>
                    <w:jc w:val="right"/>
                  </w:pPr>
                </w:p>
                <w:p w14:paraId="582BD8F3" w14:textId="77777777" w:rsidR="00D46F01" w:rsidRDefault="00D46F01" w:rsidP="005107DB">
                  <w:pPr>
                    <w:jc w:val="right"/>
                  </w:pPr>
                </w:p>
                <w:p w14:paraId="252EC8A2" w14:textId="77777777" w:rsidR="00D46F01" w:rsidRDefault="00D46F01" w:rsidP="005107DB">
                  <w:pPr>
                    <w:jc w:val="right"/>
                  </w:pPr>
                </w:p>
                <w:p w14:paraId="0ED3A6FA" w14:textId="77777777" w:rsidR="00D46F01" w:rsidRDefault="00D46F01" w:rsidP="005107DB">
                  <w:pPr>
                    <w:jc w:val="right"/>
                  </w:pPr>
                </w:p>
                <w:p w14:paraId="68B97A2B" w14:textId="77777777" w:rsidR="00D46F01" w:rsidRDefault="00D46F01" w:rsidP="005107DB">
                  <w:pPr>
                    <w:jc w:val="right"/>
                  </w:pPr>
                  <w:r>
                    <w:rPr>
                      <w:color w:val="000000"/>
                      <w:sz w:val="24"/>
                    </w:rPr>
                    <w:t>Consent No. RM16.093.01</w:t>
                  </w:r>
                </w:p>
                <w:p w14:paraId="2E90AA0D" w14:textId="77777777" w:rsidR="00D46F01" w:rsidRDefault="00D46F01" w:rsidP="005107DB"/>
              </w:tc>
            </w:tr>
          </w:tbl>
          <w:p w14:paraId="50DFCA27" w14:textId="77777777" w:rsidR="00D46F01" w:rsidRDefault="00D46F01" w:rsidP="005107DB"/>
        </w:tc>
      </w:tr>
      <w:tr w:rsidR="00D46F01" w14:paraId="571AB2EB" w14:textId="77777777" w:rsidTr="005107DB">
        <w:trPr>
          <w:gridAfter w:val="3"/>
          <w:wAfter w:w="53" w:type="dxa"/>
          <w:trHeight w:val="35"/>
        </w:trPr>
        <w:tc>
          <w:tcPr>
            <w:tcW w:w="3520" w:type="dxa"/>
          </w:tcPr>
          <w:p w14:paraId="270F8BE6" w14:textId="77777777" w:rsidR="00D46F01" w:rsidRDefault="00D46F01" w:rsidP="005107DB">
            <w:pPr>
              <w:pStyle w:val="EmptyLayoutCell"/>
            </w:pPr>
          </w:p>
        </w:tc>
        <w:tc>
          <w:tcPr>
            <w:tcW w:w="4957" w:type="dxa"/>
          </w:tcPr>
          <w:p w14:paraId="1A76B56C" w14:textId="77777777" w:rsidR="00D46F01" w:rsidRDefault="00D46F01" w:rsidP="005107DB">
            <w:pPr>
              <w:pStyle w:val="EmptyLayoutCell"/>
            </w:pPr>
          </w:p>
        </w:tc>
      </w:tr>
      <w:tr w:rsidR="00D46F01" w14:paraId="183CF831" w14:textId="77777777" w:rsidTr="005107DB">
        <w:trPr>
          <w:gridAfter w:val="1"/>
          <w:wAfter w:w="15" w:type="dxa"/>
          <w:trHeight w:val="415"/>
        </w:trPr>
        <w:tc>
          <w:tcPr>
            <w:tcW w:w="8499" w:type="dxa"/>
            <w:gridSpan w:val="4"/>
          </w:tcPr>
          <w:tbl>
            <w:tblPr>
              <w:tblW w:w="0" w:type="auto"/>
              <w:tblCellMar>
                <w:left w:w="0" w:type="dxa"/>
                <w:right w:w="0" w:type="dxa"/>
              </w:tblCellMar>
              <w:tblLook w:val="0000" w:firstRow="0" w:lastRow="0" w:firstColumn="0" w:lastColumn="0" w:noHBand="0" w:noVBand="0"/>
            </w:tblPr>
            <w:tblGrid>
              <w:gridCol w:w="8503"/>
            </w:tblGrid>
            <w:tr w:rsidR="00D46F01" w14:paraId="093C6C95" w14:textId="77777777" w:rsidTr="005107DB">
              <w:trPr>
                <w:trHeight w:val="335"/>
              </w:trPr>
              <w:tc>
                <w:tcPr>
                  <w:tcW w:w="8503" w:type="dxa"/>
                  <w:tcMar>
                    <w:top w:w="40" w:type="dxa"/>
                    <w:left w:w="40" w:type="dxa"/>
                    <w:bottom w:w="40" w:type="dxa"/>
                    <w:right w:w="40" w:type="dxa"/>
                  </w:tcMar>
                </w:tcPr>
                <w:p w14:paraId="364ED489" w14:textId="77777777" w:rsidR="00D46F01" w:rsidRDefault="00D46F01" w:rsidP="005107DB">
                  <w:pPr>
                    <w:jc w:val="center"/>
                  </w:pPr>
                  <w:r>
                    <w:rPr>
                      <w:b/>
                      <w:color w:val="000000"/>
                      <w:sz w:val="28"/>
                    </w:rPr>
                    <w:t>WATER PERMIT</w:t>
                  </w:r>
                </w:p>
              </w:tc>
            </w:tr>
          </w:tbl>
          <w:p w14:paraId="6E1E3750" w14:textId="77777777" w:rsidR="00D46F01" w:rsidRDefault="00D46F01" w:rsidP="005107DB"/>
        </w:tc>
      </w:tr>
      <w:tr w:rsidR="00D46F01" w14:paraId="37C00713" w14:textId="77777777" w:rsidTr="005107DB">
        <w:trPr>
          <w:gridAfter w:val="2"/>
          <w:wAfter w:w="38" w:type="dxa"/>
          <w:trHeight w:val="625"/>
        </w:trPr>
        <w:tc>
          <w:tcPr>
            <w:tcW w:w="8489" w:type="dxa"/>
            <w:gridSpan w:val="3"/>
          </w:tcPr>
          <w:tbl>
            <w:tblPr>
              <w:tblW w:w="0" w:type="auto"/>
              <w:tblCellMar>
                <w:left w:w="0" w:type="dxa"/>
                <w:right w:w="0" w:type="dxa"/>
              </w:tblCellMar>
              <w:tblLook w:val="0000" w:firstRow="0" w:lastRow="0" w:firstColumn="0" w:lastColumn="0" w:noHBand="0" w:noVBand="0"/>
            </w:tblPr>
            <w:tblGrid>
              <w:gridCol w:w="8489"/>
            </w:tblGrid>
            <w:tr w:rsidR="00D46F01" w14:paraId="1A9FB8A9" w14:textId="77777777" w:rsidTr="005107DB">
              <w:trPr>
                <w:trHeight w:val="545"/>
              </w:trPr>
              <w:tc>
                <w:tcPr>
                  <w:tcW w:w="8503" w:type="dxa"/>
                  <w:tcMar>
                    <w:top w:w="40" w:type="dxa"/>
                    <w:left w:w="40" w:type="dxa"/>
                    <w:bottom w:w="40" w:type="dxa"/>
                    <w:right w:w="40" w:type="dxa"/>
                  </w:tcMar>
                </w:tcPr>
                <w:p w14:paraId="760A3AA7" w14:textId="77777777" w:rsidR="00D46F01" w:rsidRDefault="00D46F01" w:rsidP="003D4587">
                  <w:pPr>
                    <w:jc w:val="both"/>
                  </w:pPr>
                  <w:r>
                    <w:rPr>
                      <w:color w:val="000000"/>
                      <w:sz w:val="24"/>
                    </w:rPr>
                    <w:t>Pursuant to Section 104C of the Resource Management Act 1991, the Otago Regional Council grants consent to:</w:t>
                  </w:r>
                </w:p>
                <w:p w14:paraId="0179041F" w14:textId="77777777" w:rsidR="00D46F01" w:rsidRDefault="00D46F01" w:rsidP="003D4587">
                  <w:pPr>
                    <w:jc w:val="both"/>
                  </w:pPr>
                </w:p>
              </w:tc>
            </w:tr>
          </w:tbl>
          <w:p w14:paraId="7C7BE2FD" w14:textId="77777777" w:rsidR="00D46F01" w:rsidRDefault="00D46F01" w:rsidP="003D4587">
            <w:pPr>
              <w:jc w:val="both"/>
            </w:pPr>
          </w:p>
        </w:tc>
      </w:tr>
      <w:tr w:rsidR="00D46F01" w14:paraId="5B93A5B5" w14:textId="77777777" w:rsidTr="005107DB">
        <w:trPr>
          <w:gridAfter w:val="2"/>
          <w:wAfter w:w="38" w:type="dxa"/>
        </w:trPr>
        <w:tc>
          <w:tcPr>
            <w:tcW w:w="8489" w:type="dxa"/>
            <w:gridSpan w:val="3"/>
          </w:tcPr>
          <w:tbl>
            <w:tblPr>
              <w:tblW w:w="0" w:type="auto"/>
              <w:tblCellMar>
                <w:left w:w="0" w:type="dxa"/>
                <w:right w:w="0" w:type="dxa"/>
              </w:tblCellMar>
              <w:tblLook w:val="0000" w:firstRow="0" w:lastRow="0" w:firstColumn="0" w:lastColumn="0" w:noHBand="0" w:noVBand="0"/>
            </w:tblPr>
            <w:tblGrid>
              <w:gridCol w:w="1306"/>
              <w:gridCol w:w="7183"/>
            </w:tblGrid>
            <w:tr w:rsidR="00D46F01" w14:paraId="17BAF704" w14:textId="77777777" w:rsidTr="005107DB">
              <w:trPr>
                <w:trHeight w:val="260"/>
              </w:trPr>
              <w:tc>
                <w:tcPr>
                  <w:tcW w:w="1307" w:type="dxa"/>
                  <w:tcMar>
                    <w:top w:w="40" w:type="dxa"/>
                    <w:left w:w="40" w:type="dxa"/>
                    <w:bottom w:w="40" w:type="dxa"/>
                    <w:right w:w="40" w:type="dxa"/>
                  </w:tcMar>
                </w:tcPr>
                <w:p w14:paraId="5CDC2936" w14:textId="77777777" w:rsidR="00D46F01" w:rsidRDefault="00D46F01" w:rsidP="003D4587">
                  <w:pPr>
                    <w:jc w:val="both"/>
                  </w:pPr>
                  <w:r>
                    <w:rPr>
                      <w:color w:val="000000"/>
                      <w:sz w:val="24"/>
                    </w:rPr>
                    <w:t>Name:</w:t>
                  </w:r>
                </w:p>
              </w:tc>
              <w:tc>
                <w:tcPr>
                  <w:tcW w:w="7196" w:type="dxa"/>
                  <w:tcMar>
                    <w:top w:w="40" w:type="dxa"/>
                    <w:left w:w="40" w:type="dxa"/>
                    <w:bottom w:w="40" w:type="dxa"/>
                    <w:right w:w="40" w:type="dxa"/>
                  </w:tcMar>
                </w:tcPr>
                <w:p w14:paraId="0525D722" w14:textId="77777777" w:rsidR="00D46F01" w:rsidRDefault="00D46F01" w:rsidP="003D4587">
                  <w:pPr>
                    <w:jc w:val="both"/>
                  </w:pPr>
                  <w:r>
                    <w:rPr>
                      <w:color w:val="000000"/>
                      <w:sz w:val="24"/>
                    </w:rPr>
                    <w:t>Criffel Water Limited</w:t>
                  </w:r>
                </w:p>
              </w:tc>
            </w:tr>
          </w:tbl>
          <w:p w14:paraId="7AA308C0" w14:textId="77777777" w:rsidR="00D46F01" w:rsidRDefault="00D46F01" w:rsidP="003D4587">
            <w:pPr>
              <w:jc w:val="both"/>
            </w:pPr>
          </w:p>
        </w:tc>
      </w:tr>
      <w:tr w:rsidR="00D46F01" w14:paraId="335E276D" w14:textId="77777777" w:rsidTr="005107DB">
        <w:trPr>
          <w:gridAfter w:val="1"/>
          <w:wAfter w:w="21" w:type="dxa"/>
        </w:trPr>
        <w:tc>
          <w:tcPr>
            <w:tcW w:w="8498" w:type="dxa"/>
            <w:gridSpan w:val="4"/>
          </w:tcPr>
          <w:tbl>
            <w:tblPr>
              <w:tblW w:w="0" w:type="auto"/>
              <w:tblCellMar>
                <w:left w:w="0" w:type="dxa"/>
                <w:right w:w="0" w:type="dxa"/>
              </w:tblCellMar>
              <w:tblLook w:val="0000" w:firstRow="0" w:lastRow="0" w:firstColumn="0" w:lastColumn="0" w:noHBand="0" w:noVBand="0"/>
            </w:tblPr>
            <w:tblGrid>
              <w:gridCol w:w="1316"/>
              <w:gridCol w:w="7187"/>
            </w:tblGrid>
            <w:tr w:rsidR="00D46F01" w14:paraId="538E34F4" w14:textId="77777777" w:rsidTr="005107DB">
              <w:trPr>
                <w:trHeight w:val="260"/>
              </w:trPr>
              <w:tc>
                <w:tcPr>
                  <w:tcW w:w="1316" w:type="dxa"/>
                  <w:tcMar>
                    <w:top w:w="40" w:type="dxa"/>
                    <w:left w:w="40" w:type="dxa"/>
                    <w:bottom w:w="40" w:type="dxa"/>
                    <w:right w:w="40" w:type="dxa"/>
                  </w:tcMar>
                </w:tcPr>
                <w:p w14:paraId="4A49099D" w14:textId="77777777" w:rsidR="00D46F01" w:rsidRDefault="00D46F01" w:rsidP="003D4587">
                  <w:pPr>
                    <w:jc w:val="both"/>
                  </w:pPr>
                  <w:r>
                    <w:rPr>
                      <w:color w:val="000000"/>
                      <w:sz w:val="24"/>
                    </w:rPr>
                    <w:t>Address:</w:t>
                  </w:r>
                </w:p>
              </w:tc>
              <w:tc>
                <w:tcPr>
                  <w:tcW w:w="7187" w:type="dxa"/>
                  <w:tcMar>
                    <w:top w:w="40" w:type="dxa"/>
                    <w:left w:w="40" w:type="dxa"/>
                    <w:bottom w:w="40" w:type="dxa"/>
                    <w:right w:w="40" w:type="dxa"/>
                  </w:tcMar>
                </w:tcPr>
                <w:p w14:paraId="6F02A559" w14:textId="77777777" w:rsidR="00D46F01" w:rsidRDefault="00D46F01" w:rsidP="003D4587">
                  <w:pPr>
                    <w:jc w:val="both"/>
                  </w:pPr>
                  <w:proofErr w:type="spellStart"/>
                  <w:r>
                    <w:rPr>
                      <w:color w:val="000000"/>
                      <w:sz w:val="24"/>
                    </w:rPr>
                    <w:t>Gallaway</w:t>
                  </w:r>
                  <w:proofErr w:type="spellEnd"/>
                  <w:r>
                    <w:rPr>
                      <w:color w:val="000000"/>
                      <w:sz w:val="24"/>
                    </w:rPr>
                    <w:t xml:space="preserve"> Cook Allan 276 Princes Street Dunedin Central Dunedin 9016 NZ</w:t>
                  </w:r>
                </w:p>
              </w:tc>
            </w:tr>
          </w:tbl>
          <w:p w14:paraId="11924498" w14:textId="77777777" w:rsidR="00D46F01" w:rsidRDefault="00D46F01" w:rsidP="003D4587">
            <w:pPr>
              <w:jc w:val="both"/>
            </w:pPr>
          </w:p>
        </w:tc>
      </w:tr>
      <w:tr w:rsidR="00D46F01" w14:paraId="772AAAFC" w14:textId="77777777" w:rsidTr="005107DB">
        <w:trPr>
          <w:gridAfter w:val="1"/>
          <w:wAfter w:w="6" w:type="dxa"/>
        </w:trPr>
        <w:tc>
          <w:tcPr>
            <w:tcW w:w="8504" w:type="dxa"/>
            <w:gridSpan w:val="4"/>
          </w:tcPr>
          <w:tbl>
            <w:tblPr>
              <w:tblW w:w="0" w:type="auto"/>
              <w:tblCellMar>
                <w:left w:w="0" w:type="dxa"/>
                <w:right w:w="0" w:type="dxa"/>
              </w:tblCellMar>
              <w:tblLook w:val="0000" w:firstRow="0" w:lastRow="0" w:firstColumn="0" w:lastColumn="0" w:noHBand="0" w:noVBand="0"/>
            </w:tblPr>
            <w:tblGrid>
              <w:gridCol w:w="8503"/>
            </w:tblGrid>
            <w:tr w:rsidR="00D46F01" w14:paraId="004AD16A" w14:textId="77777777" w:rsidTr="005107DB">
              <w:trPr>
                <w:trHeight w:val="260"/>
              </w:trPr>
              <w:tc>
                <w:tcPr>
                  <w:tcW w:w="8503" w:type="dxa"/>
                  <w:tcMar>
                    <w:top w:w="40" w:type="dxa"/>
                    <w:left w:w="40" w:type="dxa"/>
                    <w:bottom w:w="40" w:type="dxa"/>
                    <w:right w:w="40" w:type="dxa"/>
                  </w:tcMar>
                </w:tcPr>
                <w:p w14:paraId="3E1B60E2" w14:textId="551663A5" w:rsidR="00D46F01" w:rsidRDefault="00D46F01" w:rsidP="003D4587">
                  <w:pPr>
                    <w:jc w:val="both"/>
                    <w:rPr>
                      <w:color w:val="000000"/>
                      <w:sz w:val="24"/>
                    </w:rPr>
                  </w:pPr>
                  <w:r>
                    <w:rPr>
                      <w:color w:val="000000"/>
                      <w:sz w:val="24"/>
                    </w:rPr>
                    <w:t xml:space="preserve">To take and use water from </w:t>
                  </w:r>
                  <w:proofErr w:type="spellStart"/>
                  <w:r>
                    <w:rPr>
                      <w:color w:val="000000"/>
                      <w:sz w:val="24"/>
                    </w:rPr>
                    <w:t>Luggate</w:t>
                  </w:r>
                  <w:proofErr w:type="spellEnd"/>
                  <w:r>
                    <w:rPr>
                      <w:color w:val="000000"/>
                      <w:sz w:val="24"/>
                    </w:rPr>
                    <w:t xml:space="preserve"> Creek for the purpose of irrigation</w:t>
                  </w:r>
                  <w:r w:rsidR="004162D1">
                    <w:rPr>
                      <w:color w:val="000000"/>
                      <w:sz w:val="24"/>
                    </w:rPr>
                    <w:t>,</w:t>
                  </w:r>
                  <w:r w:rsidR="00DE304A">
                    <w:rPr>
                      <w:color w:val="000000"/>
                      <w:sz w:val="24"/>
                    </w:rPr>
                    <w:t xml:space="preserve"> </w:t>
                  </w:r>
                  <w:r>
                    <w:rPr>
                      <w:color w:val="000000"/>
                      <w:sz w:val="24"/>
                    </w:rPr>
                    <w:t>stock drinking water</w:t>
                  </w:r>
                  <w:r w:rsidR="004162D1">
                    <w:rPr>
                      <w:color w:val="000000"/>
                      <w:sz w:val="24"/>
                    </w:rPr>
                    <w:t>, and domestic supply.</w:t>
                  </w:r>
                </w:p>
                <w:p w14:paraId="3B60813D" w14:textId="77777777" w:rsidR="00D46F01" w:rsidRDefault="00D46F01" w:rsidP="003D4587">
                  <w:pPr>
                    <w:jc w:val="both"/>
                  </w:pPr>
                </w:p>
              </w:tc>
            </w:tr>
            <w:tr w:rsidR="00D46F01" w14:paraId="2D937709" w14:textId="77777777" w:rsidTr="005107DB">
              <w:trPr>
                <w:trHeight w:val="260"/>
              </w:trPr>
              <w:tc>
                <w:tcPr>
                  <w:tcW w:w="8503" w:type="dxa"/>
                  <w:tcMar>
                    <w:top w:w="40" w:type="dxa"/>
                    <w:left w:w="40" w:type="dxa"/>
                    <w:bottom w:w="40" w:type="dxa"/>
                    <w:right w:w="40" w:type="dxa"/>
                  </w:tcMar>
                </w:tcPr>
                <w:p w14:paraId="5150713A" w14:textId="77777777" w:rsidR="00D46F01" w:rsidRDefault="00D46F01" w:rsidP="003D4587">
                  <w:pPr>
                    <w:jc w:val="both"/>
                  </w:pPr>
                  <w:r>
                    <w:rPr>
                      <w:color w:val="000000"/>
                      <w:sz w:val="24"/>
                    </w:rPr>
                    <w:t>For a term expiring 2 October 2046</w:t>
                  </w:r>
                  <w:bookmarkStart w:id="0" w:name="_GoBack"/>
                  <w:bookmarkEnd w:id="0"/>
                </w:p>
                <w:p w14:paraId="16148DE0" w14:textId="77777777" w:rsidR="00D46F01" w:rsidRDefault="00D46F01" w:rsidP="003D4587">
                  <w:pPr>
                    <w:jc w:val="both"/>
                  </w:pPr>
                </w:p>
              </w:tc>
            </w:tr>
          </w:tbl>
          <w:p w14:paraId="0D4A51A4" w14:textId="77777777" w:rsidR="00D46F01" w:rsidRDefault="00D46F01" w:rsidP="003D4587">
            <w:pPr>
              <w:jc w:val="both"/>
            </w:pPr>
          </w:p>
        </w:tc>
      </w:tr>
      <w:tr w:rsidR="00D46F01" w14:paraId="0728A737" w14:textId="77777777" w:rsidTr="005107DB">
        <w:trPr>
          <w:gridAfter w:val="3"/>
          <w:wAfter w:w="53" w:type="dxa"/>
          <w:trHeight w:val="40"/>
        </w:trPr>
        <w:tc>
          <w:tcPr>
            <w:tcW w:w="3520" w:type="dxa"/>
          </w:tcPr>
          <w:p w14:paraId="3AEE7E68" w14:textId="77777777" w:rsidR="00D46F01" w:rsidRDefault="00D46F01" w:rsidP="003D4587">
            <w:pPr>
              <w:pStyle w:val="EmptyLayoutCell"/>
              <w:jc w:val="both"/>
            </w:pPr>
          </w:p>
        </w:tc>
        <w:tc>
          <w:tcPr>
            <w:tcW w:w="4957" w:type="dxa"/>
          </w:tcPr>
          <w:p w14:paraId="6A74352B" w14:textId="77777777" w:rsidR="00D46F01" w:rsidRDefault="00D46F01" w:rsidP="003D4587">
            <w:pPr>
              <w:pStyle w:val="EmptyLayoutCell"/>
              <w:jc w:val="both"/>
            </w:pPr>
          </w:p>
        </w:tc>
      </w:tr>
      <w:tr w:rsidR="00D46F01" w14:paraId="29DBF3D9" w14:textId="77777777" w:rsidTr="005107DB">
        <w:trPr>
          <w:gridAfter w:val="1"/>
          <w:wAfter w:w="6" w:type="dxa"/>
        </w:trPr>
        <w:tc>
          <w:tcPr>
            <w:tcW w:w="8504" w:type="dxa"/>
            <w:gridSpan w:val="4"/>
          </w:tcPr>
          <w:tbl>
            <w:tblPr>
              <w:tblW w:w="0" w:type="auto"/>
              <w:tblCellMar>
                <w:left w:w="0" w:type="dxa"/>
                <w:right w:w="0" w:type="dxa"/>
              </w:tblCellMar>
              <w:tblLook w:val="0000" w:firstRow="0" w:lastRow="0" w:firstColumn="0" w:lastColumn="0" w:noHBand="0" w:noVBand="0"/>
            </w:tblPr>
            <w:tblGrid>
              <w:gridCol w:w="3339"/>
              <w:gridCol w:w="5164"/>
            </w:tblGrid>
            <w:tr w:rsidR="00D46F01" w14:paraId="0E62024C" w14:textId="77777777" w:rsidTr="005107DB">
              <w:trPr>
                <w:trHeight w:val="260"/>
              </w:trPr>
              <w:tc>
                <w:tcPr>
                  <w:tcW w:w="3339" w:type="dxa"/>
                  <w:tcMar>
                    <w:top w:w="40" w:type="dxa"/>
                    <w:left w:w="40" w:type="dxa"/>
                    <w:bottom w:w="40" w:type="dxa"/>
                    <w:right w:w="40" w:type="dxa"/>
                  </w:tcMar>
                </w:tcPr>
                <w:p w14:paraId="3DA38E5F" w14:textId="77777777" w:rsidR="00D46F01" w:rsidRDefault="00D46F01" w:rsidP="003D4587">
                  <w:pPr>
                    <w:jc w:val="both"/>
                  </w:pPr>
                  <w:r>
                    <w:rPr>
                      <w:color w:val="000000"/>
                      <w:sz w:val="24"/>
                    </w:rPr>
                    <w:t>Location of Point of Abstraction:</w:t>
                  </w:r>
                </w:p>
              </w:tc>
              <w:tc>
                <w:tcPr>
                  <w:tcW w:w="5164" w:type="dxa"/>
                  <w:tcMar>
                    <w:top w:w="40" w:type="dxa"/>
                    <w:left w:w="40" w:type="dxa"/>
                    <w:bottom w:w="40" w:type="dxa"/>
                    <w:right w:w="40" w:type="dxa"/>
                  </w:tcMar>
                </w:tcPr>
                <w:p w14:paraId="46999E7D" w14:textId="77777777" w:rsidR="00D46F01" w:rsidRDefault="00D46F01" w:rsidP="003D4587">
                  <w:pPr>
                    <w:jc w:val="both"/>
                  </w:pPr>
                  <w:proofErr w:type="spellStart"/>
                  <w:r>
                    <w:rPr>
                      <w:color w:val="000000"/>
                      <w:sz w:val="24"/>
                    </w:rPr>
                    <w:t>Luggate</w:t>
                  </w:r>
                  <w:proofErr w:type="spellEnd"/>
                  <w:r>
                    <w:rPr>
                      <w:color w:val="000000"/>
                      <w:sz w:val="24"/>
                    </w:rPr>
                    <w:t xml:space="preserve"> Creek, approximately 2 </w:t>
                  </w:r>
                  <w:proofErr w:type="spellStart"/>
                  <w:r>
                    <w:rPr>
                      <w:color w:val="000000"/>
                      <w:sz w:val="24"/>
                    </w:rPr>
                    <w:t>kilometres</w:t>
                  </w:r>
                  <w:proofErr w:type="spellEnd"/>
                  <w:r>
                    <w:rPr>
                      <w:color w:val="000000"/>
                      <w:sz w:val="24"/>
                    </w:rPr>
                    <w:t xml:space="preserve"> southeast of the intersection of Smith Road and Mount Barker Road, </w:t>
                  </w:r>
                  <w:proofErr w:type="spellStart"/>
                  <w:r>
                    <w:rPr>
                      <w:color w:val="000000"/>
                      <w:sz w:val="24"/>
                    </w:rPr>
                    <w:t>Luggate</w:t>
                  </w:r>
                  <w:proofErr w:type="spellEnd"/>
                </w:p>
              </w:tc>
            </w:tr>
          </w:tbl>
          <w:p w14:paraId="60FECBC3" w14:textId="77777777" w:rsidR="00D46F01" w:rsidRDefault="00D46F01" w:rsidP="003D4587">
            <w:pPr>
              <w:jc w:val="both"/>
            </w:pPr>
          </w:p>
        </w:tc>
      </w:tr>
      <w:tr w:rsidR="00D46F01" w14:paraId="228A7252" w14:textId="77777777" w:rsidTr="005107DB">
        <w:trPr>
          <w:gridAfter w:val="1"/>
          <w:wAfter w:w="12" w:type="dxa"/>
        </w:trPr>
        <w:tc>
          <w:tcPr>
            <w:tcW w:w="8503" w:type="dxa"/>
            <w:gridSpan w:val="4"/>
          </w:tcPr>
          <w:tbl>
            <w:tblPr>
              <w:tblW w:w="0" w:type="auto"/>
              <w:tblCellMar>
                <w:left w:w="0" w:type="dxa"/>
                <w:right w:w="0" w:type="dxa"/>
              </w:tblCellMar>
              <w:tblLook w:val="0000" w:firstRow="0" w:lastRow="0" w:firstColumn="0" w:lastColumn="0" w:noHBand="0" w:noVBand="0"/>
            </w:tblPr>
            <w:tblGrid>
              <w:gridCol w:w="3850"/>
              <w:gridCol w:w="4653"/>
            </w:tblGrid>
            <w:tr w:rsidR="00D46F01" w14:paraId="3DA12089" w14:textId="77777777" w:rsidTr="005107DB">
              <w:trPr>
                <w:trHeight w:val="260"/>
              </w:trPr>
              <w:tc>
                <w:tcPr>
                  <w:tcW w:w="3850" w:type="dxa"/>
                  <w:tcMar>
                    <w:top w:w="40" w:type="dxa"/>
                    <w:left w:w="40" w:type="dxa"/>
                    <w:bottom w:w="40" w:type="dxa"/>
                    <w:right w:w="40" w:type="dxa"/>
                  </w:tcMar>
                </w:tcPr>
                <w:p w14:paraId="762696E8" w14:textId="77777777" w:rsidR="00D46F01" w:rsidRDefault="00D46F01" w:rsidP="003D4587">
                  <w:pPr>
                    <w:jc w:val="both"/>
                  </w:pPr>
                  <w:r>
                    <w:rPr>
                      <w:color w:val="000000"/>
                      <w:sz w:val="24"/>
                    </w:rPr>
                    <w:t xml:space="preserve">Legal Description of land at point of abstraction: </w:t>
                  </w:r>
                </w:p>
              </w:tc>
              <w:tc>
                <w:tcPr>
                  <w:tcW w:w="4653" w:type="dxa"/>
                  <w:tcMar>
                    <w:top w:w="40" w:type="dxa"/>
                    <w:left w:w="40" w:type="dxa"/>
                    <w:bottom w:w="40" w:type="dxa"/>
                    <w:right w:w="40" w:type="dxa"/>
                  </w:tcMar>
                </w:tcPr>
                <w:p w14:paraId="417842A2" w14:textId="77777777" w:rsidR="00D46F01" w:rsidRPr="00296644" w:rsidRDefault="00D46F01" w:rsidP="003D4587">
                  <w:pPr>
                    <w:jc w:val="both"/>
                    <w:rPr>
                      <w:sz w:val="24"/>
                      <w:szCs w:val="24"/>
                    </w:rPr>
                  </w:pPr>
                  <w:r w:rsidRPr="00296644">
                    <w:rPr>
                      <w:sz w:val="24"/>
                      <w:szCs w:val="24"/>
                    </w:rPr>
                    <w:t>Section 3 SO 300466</w:t>
                  </w:r>
                </w:p>
              </w:tc>
            </w:tr>
          </w:tbl>
          <w:p w14:paraId="6969FFE2" w14:textId="77777777" w:rsidR="00D46F01" w:rsidRDefault="00D46F01" w:rsidP="003D4587">
            <w:pPr>
              <w:jc w:val="both"/>
            </w:pPr>
          </w:p>
        </w:tc>
      </w:tr>
      <w:tr w:rsidR="00D46F01" w14:paraId="2FAAACEE" w14:textId="77777777" w:rsidTr="005107DB">
        <w:tc>
          <w:tcPr>
            <w:tcW w:w="8505" w:type="dxa"/>
            <w:gridSpan w:val="5"/>
          </w:tcPr>
          <w:tbl>
            <w:tblPr>
              <w:tblW w:w="0" w:type="auto"/>
              <w:tblCellMar>
                <w:left w:w="0" w:type="dxa"/>
                <w:right w:w="0" w:type="dxa"/>
              </w:tblCellMar>
              <w:tblLook w:val="0000" w:firstRow="0" w:lastRow="0" w:firstColumn="0" w:lastColumn="0" w:noHBand="0" w:noVBand="0"/>
            </w:tblPr>
            <w:tblGrid>
              <w:gridCol w:w="8503"/>
            </w:tblGrid>
            <w:tr w:rsidR="00D46F01" w14:paraId="5F920992" w14:textId="77777777" w:rsidTr="005107DB">
              <w:trPr>
                <w:trHeight w:val="590"/>
              </w:trPr>
              <w:tc>
                <w:tcPr>
                  <w:tcW w:w="8503" w:type="dxa"/>
                  <w:tcMar>
                    <w:top w:w="40" w:type="dxa"/>
                    <w:left w:w="40" w:type="dxa"/>
                    <w:bottom w:w="40" w:type="dxa"/>
                    <w:right w:w="40" w:type="dxa"/>
                  </w:tcMar>
                </w:tcPr>
                <w:p w14:paraId="345078E0" w14:textId="77777777" w:rsidR="00D46F01" w:rsidRDefault="00D46F01" w:rsidP="003D4587">
                  <w:pPr>
                    <w:jc w:val="both"/>
                  </w:pPr>
                  <w:r>
                    <w:rPr>
                      <w:color w:val="000000"/>
                      <w:sz w:val="24"/>
                    </w:rPr>
                    <w:t xml:space="preserve">Legal Description of land (s) where water is to be used: </w:t>
                  </w:r>
                  <w:r w:rsidRPr="000B57B3">
                    <w:rPr>
                      <w:sz w:val="24"/>
                      <w:szCs w:val="24"/>
                    </w:rPr>
                    <w:t xml:space="preserve">Various within the </w:t>
                  </w:r>
                  <w:r>
                    <w:rPr>
                      <w:sz w:val="24"/>
                    </w:rPr>
                    <w:t xml:space="preserve">Criffel Water </w:t>
                  </w:r>
                  <w:r w:rsidRPr="000B57B3">
                    <w:rPr>
                      <w:sz w:val="24"/>
                    </w:rPr>
                    <w:t>Limited</w:t>
                  </w:r>
                  <w:r w:rsidRPr="000B57B3">
                    <w:rPr>
                      <w:sz w:val="24"/>
                      <w:szCs w:val="24"/>
                    </w:rPr>
                    <w:t xml:space="preserve"> Command Area, as shown on the plan attached as Appendix 1 to this consent and any other lands as advised in wri</w:t>
                  </w:r>
                  <w:r>
                    <w:rPr>
                      <w:sz w:val="24"/>
                      <w:szCs w:val="24"/>
                    </w:rPr>
                    <w:t xml:space="preserve">ting to the Consent Authority. </w:t>
                  </w:r>
                  <w:r>
                    <w:rPr>
                      <w:color w:val="000000"/>
                      <w:sz w:val="24"/>
                    </w:rPr>
                    <w:t xml:space="preserve"> </w:t>
                  </w:r>
                </w:p>
                <w:p w14:paraId="0E39EEFD" w14:textId="77777777" w:rsidR="00D46F01" w:rsidRDefault="00D46F01" w:rsidP="003D4587">
                  <w:pPr>
                    <w:jc w:val="both"/>
                  </w:pPr>
                </w:p>
              </w:tc>
            </w:tr>
          </w:tbl>
          <w:p w14:paraId="0085FF95" w14:textId="77777777" w:rsidR="00D46F01" w:rsidRDefault="00D46F01" w:rsidP="003D4587">
            <w:pPr>
              <w:jc w:val="both"/>
            </w:pPr>
          </w:p>
        </w:tc>
      </w:tr>
      <w:tr w:rsidR="00D46F01" w14:paraId="6B867685" w14:textId="77777777" w:rsidTr="005107DB">
        <w:trPr>
          <w:gridAfter w:val="1"/>
          <w:wAfter w:w="18" w:type="dxa"/>
          <w:trHeight w:val="408"/>
        </w:trPr>
        <w:tc>
          <w:tcPr>
            <w:tcW w:w="8499" w:type="dxa"/>
            <w:gridSpan w:val="4"/>
            <w:vMerge w:val="restart"/>
          </w:tcPr>
          <w:tbl>
            <w:tblPr>
              <w:tblW w:w="0" w:type="auto"/>
              <w:tblCellMar>
                <w:left w:w="0" w:type="dxa"/>
                <w:right w:w="0" w:type="dxa"/>
              </w:tblCellMar>
              <w:tblLook w:val="0000" w:firstRow="0" w:lastRow="0" w:firstColumn="0" w:lastColumn="0" w:noHBand="0" w:noVBand="0"/>
            </w:tblPr>
            <w:tblGrid>
              <w:gridCol w:w="2220"/>
              <w:gridCol w:w="6283"/>
            </w:tblGrid>
            <w:tr w:rsidR="00D46F01" w14:paraId="63839B06" w14:textId="77777777" w:rsidTr="005107DB">
              <w:trPr>
                <w:trHeight w:val="260"/>
              </w:trPr>
              <w:tc>
                <w:tcPr>
                  <w:tcW w:w="2220" w:type="dxa"/>
                  <w:tcMar>
                    <w:top w:w="40" w:type="dxa"/>
                    <w:left w:w="40" w:type="dxa"/>
                    <w:bottom w:w="40" w:type="dxa"/>
                    <w:right w:w="40" w:type="dxa"/>
                  </w:tcMar>
                </w:tcPr>
                <w:p w14:paraId="41B8E9F9" w14:textId="77777777" w:rsidR="00D46F01" w:rsidRDefault="00D46F01" w:rsidP="003D4587">
                  <w:pPr>
                    <w:jc w:val="both"/>
                  </w:pPr>
                  <w:r>
                    <w:rPr>
                      <w:color w:val="000000"/>
                      <w:sz w:val="24"/>
                    </w:rPr>
                    <w:t xml:space="preserve">Map Reference at point of abstraction: </w:t>
                  </w:r>
                </w:p>
              </w:tc>
              <w:tc>
                <w:tcPr>
                  <w:tcW w:w="6283" w:type="dxa"/>
                  <w:tcMar>
                    <w:top w:w="40" w:type="dxa"/>
                    <w:left w:w="40" w:type="dxa"/>
                    <w:bottom w:w="40" w:type="dxa"/>
                    <w:right w:w="40" w:type="dxa"/>
                  </w:tcMar>
                </w:tcPr>
                <w:p w14:paraId="6DF4CDAF" w14:textId="77777777" w:rsidR="00D46F01" w:rsidRDefault="00D46F01" w:rsidP="003D4587">
                  <w:pPr>
                    <w:jc w:val="both"/>
                  </w:pPr>
                  <w:r>
                    <w:rPr>
                      <w:color w:val="000000"/>
                      <w:sz w:val="24"/>
                    </w:rPr>
                    <w:t xml:space="preserve">NZTM 2000 E1300149 N5038142 </w:t>
                  </w:r>
                </w:p>
              </w:tc>
            </w:tr>
          </w:tbl>
          <w:p w14:paraId="4ADF171C" w14:textId="77777777" w:rsidR="00D46F01" w:rsidRDefault="00D46F01" w:rsidP="003D4587">
            <w:pPr>
              <w:jc w:val="both"/>
            </w:pPr>
          </w:p>
        </w:tc>
      </w:tr>
      <w:tr w:rsidR="00D46F01" w14:paraId="119544AD" w14:textId="77777777" w:rsidTr="005107DB">
        <w:trPr>
          <w:gridAfter w:val="1"/>
          <w:wAfter w:w="18" w:type="dxa"/>
          <w:trHeight w:val="340"/>
        </w:trPr>
        <w:tc>
          <w:tcPr>
            <w:tcW w:w="8499" w:type="dxa"/>
            <w:gridSpan w:val="4"/>
            <w:vMerge/>
          </w:tcPr>
          <w:p w14:paraId="207DB4FE" w14:textId="77777777" w:rsidR="00D46F01" w:rsidRDefault="00D46F01" w:rsidP="005107DB">
            <w:pPr>
              <w:pStyle w:val="EmptyLayoutCell"/>
            </w:pPr>
          </w:p>
        </w:tc>
      </w:tr>
    </w:tbl>
    <w:p w14:paraId="26785081" w14:textId="044A0892" w:rsidR="001C4A43" w:rsidRDefault="001C4A43"/>
    <w:p w14:paraId="273781B0" w14:textId="1776FCB4" w:rsidR="00D46F01" w:rsidRDefault="00D46F01"/>
    <w:p w14:paraId="4AC94EF8" w14:textId="425B51FC" w:rsidR="00D46F01" w:rsidRPr="00D46F01" w:rsidRDefault="00D46F01">
      <w:pPr>
        <w:rPr>
          <w:b/>
          <w:bCs/>
          <w:sz w:val="24"/>
          <w:szCs w:val="24"/>
        </w:rPr>
      </w:pPr>
      <w:r w:rsidRPr="00D46F01">
        <w:rPr>
          <w:b/>
          <w:bCs/>
          <w:sz w:val="24"/>
          <w:szCs w:val="24"/>
        </w:rPr>
        <w:t>Specific</w:t>
      </w:r>
    </w:p>
    <w:p w14:paraId="4464F987" w14:textId="70C586BB" w:rsidR="00D46F01" w:rsidRDefault="00D46F01">
      <w:pPr>
        <w:rPr>
          <w:sz w:val="24"/>
          <w:szCs w:val="24"/>
        </w:rPr>
      </w:pPr>
    </w:p>
    <w:p w14:paraId="78E5EA62" w14:textId="275DAE95" w:rsidR="00D46F01" w:rsidRDefault="00D46F01" w:rsidP="003D4587">
      <w:pPr>
        <w:pStyle w:val="ListParagraph"/>
        <w:numPr>
          <w:ilvl w:val="0"/>
          <w:numId w:val="1"/>
        </w:numPr>
        <w:ind w:hanging="720"/>
        <w:jc w:val="both"/>
        <w:rPr>
          <w:sz w:val="24"/>
          <w:szCs w:val="24"/>
        </w:rPr>
      </w:pPr>
      <w:r>
        <w:rPr>
          <w:sz w:val="24"/>
          <w:szCs w:val="24"/>
        </w:rPr>
        <w:t>This permit shall not commence until 2 October 2021.</w:t>
      </w:r>
    </w:p>
    <w:p w14:paraId="4FFF6311" w14:textId="77777777" w:rsidR="00D46F01" w:rsidRDefault="00D46F01" w:rsidP="003D4587">
      <w:pPr>
        <w:pStyle w:val="ListParagraph"/>
        <w:jc w:val="both"/>
        <w:rPr>
          <w:sz w:val="24"/>
          <w:szCs w:val="24"/>
        </w:rPr>
      </w:pPr>
    </w:p>
    <w:p w14:paraId="2C019362" w14:textId="47DC499C" w:rsidR="00D46F01" w:rsidRPr="00D46F01" w:rsidRDefault="00D46F01" w:rsidP="003D4587">
      <w:pPr>
        <w:pStyle w:val="ListParagraph"/>
        <w:numPr>
          <w:ilvl w:val="0"/>
          <w:numId w:val="1"/>
        </w:numPr>
        <w:ind w:hanging="720"/>
        <w:jc w:val="both"/>
        <w:rPr>
          <w:sz w:val="24"/>
          <w:szCs w:val="24"/>
        </w:rPr>
      </w:pPr>
      <w:r w:rsidRPr="00D46F01">
        <w:rPr>
          <w:color w:val="000000"/>
          <w:sz w:val="24"/>
        </w:rPr>
        <w:t>If this consent is not given effect to within a period of two years from the date of commencement of this consent, this consent shall lapse under Section 125 of the Resource Management Act 1991.</w:t>
      </w:r>
    </w:p>
    <w:p w14:paraId="5EE1FDB0" w14:textId="77777777" w:rsidR="00D46F01" w:rsidRPr="00D46F01" w:rsidRDefault="00D46F01" w:rsidP="003D4587">
      <w:pPr>
        <w:pStyle w:val="ListParagraph"/>
        <w:jc w:val="both"/>
        <w:rPr>
          <w:sz w:val="24"/>
          <w:szCs w:val="24"/>
        </w:rPr>
      </w:pPr>
    </w:p>
    <w:p w14:paraId="6900CDBF" w14:textId="7D9A1D93" w:rsidR="00D46F01" w:rsidRDefault="00D46F01" w:rsidP="003D4587">
      <w:pPr>
        <w:pStyle w:val="ListParagraph"/>
        <w:numPr>
          <w:ilvl w:val="0"/>
          <w:numId w:val="1"/>
        </w:numPr>
        <w:ind w:hanging="720"/>
        <w:jc w:val="both"/>
        <w:rPr>
          <w:sz w:val="24"/>
          <w:szCs w:val="24"/>
        </w:rPr>
      </w:pPr>
      <w:r>
        <w:rPr>
          <w:sz w:val="24"/>
          <w:szCs w:val="24"/>
        </w:rPr>
        <w:t>The rate of abstraction for primary allocation shall not exceed:</w:t>
      </w:r>
    </w:p>
    <w:p w14:paraId="1C6D7D47" w14:textId="6815B241" w:rsidR="00D46F01" w:rsidRDefault="00D46F01" w:rsidP="003D4587">
      <w:pPr>
        <w:pStyle w:val="ListParagraph"/>
        <w:numPr>
          <w:ilvl w:val="0"/>
          <w:numId w:val="2"/>
        </w:numPr>
        <w:jc w:val="both"/>
        <w:rPr>
          <w:sz w:val="24"/>
          <w:szCs w:val="24"/>
        </w:rPr>
      </w:pPr>
      <w:r>
        <w:rPr>
          <w:sz w:val="24"/>
          <w:szCs w:val="24"/>
        </w:rPr>
        <w:t xml:space="preserve">358 </w:t>
      </w:r>
      <w:proofErr w:type="spellStart"/>
      <w:r>
        <w:rPr>
          <w:sz w:val="24"/>
          <w:szCs w:val="24"/>
        </w:rPr>
        <w:t>litres</w:t>
      </w:r>
      <w:proofErr w:type="spellEnd"/>
      <w:r>
        <w:rPr>
          <w:sz w:val="24"/>
          <w:szCs w:val="24"/>
        </w:rPr>
        <w:t xml:space="preserve"> per second;</w:t>
      </w:r>
    </w:p>
    <w:p w14:paraId="23645F47" w14:textId="1545ADC6" w:rsidR="00D46F01" w:rsidRDefault="00D46F01" w:rsidP="003D4587">
      <w:pPr>
        <w:pStyle w:val="ListParagraph"/>
        <w:numPr>
          <w:ilvl w:val="0"/>
          <w:numId w:val="2"/>
        </w:numPr>
        <w:jc w:val="both"/>
        <w:rPr>
          <w:sz w:val="24"/>
          <w:szCs w:val="24"/>
        </w:rPr>
      </w:pPr>
      <w:r>
        <w:rPr>
          <w:sz w:val="24"/>
          <w:szCs w:val="24"/>
        </w:rPr>
        <w:t xml:space="preserve">847,180 cubic </w:t>
      </w:r>
      <w:proofErr w:type="spellStart"/>
      <w:r>
        <w:rPr>
          <w:sz w:val="24"/>
          <w:szCs w:val="24"/>
        </w:rPr>
        <w:t>metres</w:t>
      </w:r>
      <w:proofErr w:type="spellEnd"/>
      <w:r>
        <w:rPr>
          <w:sz w:val="24"/>
          <w:szCs w:val="24"/>
        </w:rPr>
        <w:t xml:space="preserve"> per month;</w:t>
      </w:r>
    </w:p>
    <w:p w14:paraId="2D2852EE" w14:textId="3A14F3B7" w:rsidR="00D46F01" w:rsidRDefault="00D46F01" w:rsidP="003D4587">
      <w:pPr>
        <w:pStyle w:val="ListParagraph"/>
        <w:numPr>
          <w:ilvl w:val="0"/>
          <w:numId w:val="2"/>
        </w:numPr>
        <w:jc w:val="both"/>
        <w:rPr>
          <w:sz w:val="24"/>
          <w:szCs w:val="24"/>
        </w:rPr>
      </w:pPr>
      <w:r>
        <w:rPr>
          <w:sz w:val="24"/>
          <w:szCs w:val="24"/>
        </w:rPr>
        <w:t xml:space="preserve">4,570,995 cubic </w:t>
      </w:r>
      <w:proofErr w:type="spellStart"/>
      <w:r>
        <w:rPr>
          <w:sz w:val="24"/>
          <w:szCs w:val="24"/>
        </w:rPr>
        <w:t>metres</w:t>
      </w:r>
      <w:proofErr w:type="spellEnd"/>
      <w:r>
        <w:rPr>
          <w:sz w:val="24"/>
          <w:szCs w:val="24"/>
        </w:rPr>
        <w:t xml:space="preserve"> between 1 July in a year and 30 June in the following year.</w:t>
      </w:r>
    </w:p>
    <w:p w14:paraId="50D69184" w14:textId="13BD7DE8" w:rsidR="00D46F01" w:rsidRDefault="00D46F01" w:rsidP="003D4587">
      <w:pPr>
        <w:jc w:val="both"/>
        <w:rPr>
          <w:sz w:val="24"/>
          <w:szCs w:val="24"/>
        </w:rPr>
      </w:pPr>
    </w:p>
    <w:p w14:paraId="6793E6E6" w14:textId="7629E8E7" w:rsidR="00D46F01" w:rsidRDefault="00D46F01" w:rsidP="003D4587">
      <w:pPr>
        <w:pStyle w:val="ListParagraph"/>
        <w:numPr>
          <w:ilvl w:val="0"/>
          <w:numId w:val="1"/>
        </w:numPr>
        <w:ind w:left="567" w:hanging="567"/>
        <w:jc w:val="both"/>
        <w:rPr>
          <w:sz w:val="24"/>
          <w:szCs w:val="24"/>
        </w:rPr>
      </w:pPr>
      <w:r>
        <w:rPr>
          <w:sz w:val="24"/>
          <w:szCs w:val="24"/>
        </w:rPr>
        <w:lastRenderedPageBreak/>
        <w:t xml:space="preserve">Other than exercising this permit for reasonable stock drinking water purposes a residual flow of no less than 90 </w:t>
      </w:r>
      <w:proofErr w:type="spellStart"/>
      <w:r>
        <w:rPr>
          <w:sz w:val="24"/>
          <w:szCs w:val="24"/>
        </w:rPr>
        <w:t>litres</w:t>
      </w:r>
      <w:proofErr w:type="spellEnd"/>
      <w:r>
        <w:rPr>
          <w:sz w:val="24"/>
          <w:szCs w:val="24"/>
        </w:rPr>
        <w:t xml:space="preserve"> per second shall be maintained in </w:t>
      </w:r>
      <w:proofErr w:type="spellStart"/>
      <w:r>
        <w:rPr>
          <w:sz w:val="24"/>
          <w:szCs w:val="24"/>
        </w:rPr>
        <w:t>Luggate</w:t>
      </w:r>
      <w:proofErr w:type="spellEnd"/>
      <w:r>
        <w:rPr>
          <w:sz w:val="24"/>
          <w:szCs w:val="24"/>
        </w:rPr>
        <w:t xml:space="preserve"> Creek immediately downstream of the intake weir </w:t>
      </w:r>
      <w:proofErr w:type="spellStart"/>
      <w:r>
        <w:rPr>
          <w:sz w:val="24"/>
          <w:szCs w:val="24"/>
        </w:rPr>
        <w:t>authorised</w:t>
      </w:r>
      <w:proofErr w:type="spellEnd"/>
      <w:r>
        <w:rPr>
          <w:sz w:val="24"/>
          <w:szCs w:val="24"/>
        </w:rPr>
        <w:t xml:space="preserve"> by this permit.</w:t>
      </w:r>
    </w:p>
    <w:p w14:paraId="5DD363EC" w14:textId="7846B034" w:rsidR="00D46F01" w:rsidRDefault="00D46F01" w:rsidP="003D4587">
      <w:pPr>
        <w:pStyle w:val="ListParagraph"/>
        <w:numPr>
          <w:ilvl w:val="0"/>
          <w:numId w:val="1"/>
        </w:numPr>
        <w:ind w:left="567" w:hanging="567"/>
        <w:jc w:val="both"/>
        <w:rPr>
          <w:sz w:val="24"/>
          <w:szCs w:val="24"/>
        </w:rPr>
      </w:pPr>
      <w:r>
        <w:rPr>
          <w:sz w:val="24"/>
          <w:szCs w:val="24"/>
        </w:rPr>
        <w:t xml:space="preserve">The rate of abstraction for </w:t>
      </w:r>
      <w:r w:rsidR="004162D1">
        <w:rPr>
          <w:sz w:val="24"/>
          <w:szCs w:val="24"/>
        </w:rPr>
        <w:t xml:space="preserve">supplementary </w:t>
      </w:r>
      <w:r>
        <w:rPr>
          <w:sz w:val="24"/>
          <w:szCs w:val="24"/>
        </w:rPr>
        <w:t>allocation shall not exceed:</w:t>
      </w:r>
    </w:p>
    <w:p w14:paraId="5A31A36A" w14:textId="46197B70" w:rsidR="00D46F01" w:rsidRDefault="00D46F01" w:rsidP="003D4587">
      <w:pPr>
        <w:pStyle w:val="ListParagraph"/>
        <w:numPr>
          <w:ilvl w:val="0"/>
          <w:numId w:val="3"/>
        </w:numPr>
        <w:jc w:val="both"/>
        <w:rPr>
          <w:sz w:val="24"/>
          <w:szCs w:val="24"/>
        </w:rPr>
      </w:pPr>
      <w:r>
        <w:rPr>
          <w:sz w:val="24"/>
          <w:szCs w:val="24"/>
        </w:rPr>
        <w:t xml:space="preserve">250 </w:t>
      </w:r>
      <w:proofErr w:type="spellStart"/>
      <w:r>
        <w:rPr>
          <w:sz w:val="24"/>
          <w:szCs w:val="24"/>
        </w:rPr>
        <w:t>litres</w:t>
      </w:r>
      <w:proofErr w:type="spellEnd"/>
      <w:r>
        <w:rPr>
          <w:sz w:val="24"/>
          <w:szCs w:val="24"/>
        </w:rPr>
        <w:t xml:space="preserve"> per second;</w:t>
      </w:r>
    </w:p>
    <w:p w14:paraId="7BF32CE1" w14:textId="46F6A77D" w:rsidR="00D46F01" w:rsidRDefault="00D46F01" w:rsidP="003D4587">
      <w:pPr>
        <w:pStyle w:val="ListParagraph"/>
        <w:numPr>
          <w:ilvl w:val="0"/>
          <w:numId w:val="3"/>
        </w:numPr>
        <w:jc w:val="both"/>
        <w:rPr>
          <w:sz w:val="24"/>
          <w:szCs w:val="24"/>
        </w:rPr>
      </w:pPr>
      <w:r>
        <w:rPr>
          <w:sz w:val="24"/>
          <w:szCs w:val="24"/>
        </w:rPr>
        <w:t xml:space="preserve">2,899,890 cubic </w:t>
      </w:r>
      <w:proofErr w:type="spellStart"/>
      <w:r>
        <w:rPr>
          <w:sz w:val="24"/>
          <w:szCs w:val="24"/>
        </w:rPr>
        <w:t>metres</w:t>
      </w:r>
      <w:proofErr w:type="spellEnd"/>
      <w:r>
        <w:rPr>
          <w:sz w:val="24"/>
          <w:szCs w:val="24"/>
        </w:rPr>
        <w:t xml:space="preserve"> between 1 July in a year and 30 June in the following year.</w:t>
      </w:r>
    </w:p>
    <w:p w14:paraId="7F844710" w14:textId="3C3273EC" w:rsidR="00D46F01" w:rsidRDefault="00D46F01" w:rsidP="003D4587">
      <w:pPr>
        <w:jc w:val="both"/>
        <w:rPr>
          <w:sz w:val="24"/>
          <w:szCs w:val="24"/>
        </w:rPr>
      </w:pPr>
    </w:p>
    <w:p w14:paraId="7695ED90" w14:textId="4AE2BD0A" w:rsidR="00D46F01" w:rsidRDefault="00D46F01" w:rsidP="003D4587">
      <w:pPr>
        <w:pStyle w:val="ListParagraph"/>
        <w:numPr>
          <w:ilvl w:val="0"/>
          <w:numId w:val="1"/>
        </w:numPr>
        <w:ind w:left="567" w:hanging="567"/>
        <w:jc w:val="both"/>
        <w:rPr>
          <w:sz w:val="24"/>
          <w:szCs w:val="24"/>
        </w:rPr>
      </w:pPr>
      <w:r>
        <w:rPr>
          <w:sz w:val="24"/>
          <w:szCs w:val="24"/>
        </w:rPr>
        <w:t xml:space="preserve">The supplementary take from </w:t>
      </w:r>
      <w:proofErr w:type="spellStart"/>
      <w:r>
        <w:rPr>
          <w:sz w:val="24"/>
          <w:szCs w:val="24"/>
        </w:rPr>
        <w:t>Luggate</w:t>
      </w:r>
      <w:proofErr w:type="spellEnd"/>
      <w:r>
        <w:rPr>
          <w:sz w:val="24"/>
          <w:szCs w:val="24"/>
        </w:rPr>
        <w:t xml:space="preserve"> Creek shall only occur when the flow exceeds </w:t>
      </w:r>
      <w:commentRangeStart w:id="1"/>
      <w:r>
        <w:rPr>
          <w:sz w:val="24"/>
          <w:szCs w:val="24"/>
        </w:rPr>
        <w:t xml:space="preserve">788 </w:t>
      </w:r>
      <w:commentRangeEnd w:id="1"/>
      <w:r>
        <w:rPr>
          <w:rStyle w:val="CommentReference"/>
        </w:rPr>
        <w:commentReference w:id="1"/>
      </w:r>
      <w:proofErr w:type="spellStart"/>
      <w:r>
        <w:rPr>
          <w:sz w:val="24"/>
          <w:szCs w:val="24"/>
        </w:rPr>
        <w:t>litres</w:t>
      </w:r>
      <w:proofErr w:type="spellEnd"/>
      <w:r>
        <w:rPr>
          <w:sz w:val="24"/>
          <w:szCs w:val="24"/>
        </w:rPr>
        <w:t xml:space="preserve"> per second and will not cause the flow in </w:t>
      </w:r>
      <w:proofErr w:type="spellStart"/>
      <w:r>
        <w:rPr>
          <w:sz w:val="24"/>
          <w:szCs w:val="24"/>
        </w:rPr>
        <w:t>Luggate</w:t>
      </w:r>
      <w:proofErr w:type="spellEnd"/>
      <w:r>
        <w:rPr>
          <w:sz w:val="24"/>
          <w:szCs w:val="24"/>
        </w:rPr>
        <w:t xml:space="preserve"> Creek to fall below this level.</w:t>
      </w:r>
    </w:p>
    <w:p w14:paraId="3406B64D" w14:textId="77777777" w:rsidR="00BE3C12" w:rsidRDefault="00BE3C12" w:rsidP="003D4587">
      <w:pPr>
        <w:pStyle w:val="ListParagraph"/>
        <w:ind w:left="567"/>
        <w:jc w:val="both"/>
        <w:rPr>
          <w:sz w:val="24"/>
          <w:szCs w:val="24"/>
        </w:rPr>
      </w:pPr>
    </w:p>
    <w:p w14:paraId="723F8CA3" w14:textId="29923F56" w:rsidR="00BE3C12" w:rsidRDefault="00BE3C12" w:rsidP="003D4587">
      <w:pPr>
        <w:pStyle w:val="ListParagraph"/>
        <w:numPr>
          <w:ilvl w:val="0"/>
          <w:numId w:val="1"/>
        </w:numPr>
        <w:ind w:left="567" w:hanging="567"/>
        <w:jc w:val="both"/>
        <w:rPr>
          <w:sz w:val="24"/>
          <w:szCs w:val="24"/>
        </w:rPr>
      </w:pPr>
      <w:r>
        <w:rPr>
          <w:sz w:val="24"/>
          <w:szCs w:val="24"/>
        </w:rPr>
        <w:t xml:space="preserve">The intake shall be screened so as to prevent the ingress of small fish and </w:t>
      </w:r>
      <w:proofErr w:type="spellStart"/>
      <w:r>
        <w:rPr>
          <w:sz w:val="24"/>
          <w:szCs w:val="24"/>
        </w:rPr>
        <w:t>elvers</w:t>
      </w:r>
      <w:proofErr w:type="spellEnd"/>
      <w:r>
        <w:rPr>
          <w:sz w:val="24"/>
          <w:szCs w:val="24"/>
        </w:rPr>
        <w:t>.</w:t>
      </w:r>
    </w:p>
    <w:p w14:paraId="62A2F93D" w14:textId="77777777" w:rsidR="009B594D" w:rsidRPr="009B594D" w:rsidRDefault="009B594D" w:rsidP="003D4587">
      <w:pPr>
        <w:pStyle w:val="ListParagraph"/>
        <w:jc w:val="both"/>
        <w:rPr>
          <w:sz w:val="24"/>
          <w:szCs w:val="24"/>
        </w:rPr>
      </w:pPr>
    </w:p>
    <w:p w14:paraId="6A949EF4" w14:textId="5796FD58" w:rsidR="009B594D" w:rsidRDefault="009B594D" w:rsidP="003D4587">
      <w:pPr>
        <w:pStyle w:val="ListParagraph"/>
        <w:numPr>
          <w:ilvl w:val="0"/>
          <w:numId w:val="1"/>
        </w:numPr>
        <w:ind w:left="567" w:hanging="567"/>
        <w:jc w:val="both"/>
        <w:rPr>
          <w:sz w:val="24"/>
          <w:szCs w:val="24"/>
        </w:rPr>
      </w:pPr>
      <w:r>
        <w:rPr>
          <w:sz w:val="24"/>
          <w:szCs w:val="24"/>
        </w:rPr>
        <w:t xml:space="preserve">This permit shall be exercised or suspended in accordance with any Council approved rationing regime that applies to the </w:t>
      </w:r>
      <w:proofErr w:type="spellStart"/>
      <w:r>
        <w:rPr>
          <w:sz w:val="24"/>
          <w:szCs w:val="24"/>
        </w:rPr>
        <w:t>Luggate</w:t>
      </w:r>
      <w:proofErr w:type="spellEnd"/>
      <w:r>
        <w:rPr>
          <w:sz w:val="24"/>
          <w:szCs w:val="24"/>
        </w:rPr>
        <w:t xml:space="preserve"> Creek catchment.</w:t>
      </w:r>
    </w:p>
    <w:p w14:paraId="77CCA5C6" w14:textId="77777777" w:rsidR="009B594D" w:rsidRPr="009B594D" w:rsidRDefault="009B594D" w:rsidP="003D4587">
      <w:pPr>
        <w:pStyle w:val="ListParagraph"/>
        <w:jc w:val="both"/>
        <w:rPr>
          <w:sz w:val="24"/>
          <w:szCs w:val="24"/>
        </w:rPr>
      </w:pPr>
    </w:p>
    <w:p w14:paraId="442FC606" w14:textId="35C9B00F" w:rsidR="009B594D" w:rsidRDefault="00CF0B99" w:rsidP="003D4587">
      <w:pPr>
        <w:pStyle w:val="ListParagraph"/>
        <w:numPr>
          <w:ilvl w:val="0"/>
          <w:numId w:val="1"/>
        </w:numPr>
        <w:ind w:left="567" w:hanging="567"/>
        <w:jc w:val="both"/>
        <w:rPr>
          <w:sz w:val="24"/>
          <w:szCs w:val="24"/>
        </w:rPr>
      </w:pPr>
      <w:r>
        <w:rPr>
          <w:sz w:val="24"/>
          <w:szCs w:val="24"/>
        </w:rPr>
        <w:t>No abstraction, other than for stock drinking water purposes</w:t>
      </w:r>
      <w:r w:rsidR="004162D1">
        <w:rPr>
          <w:sz w:val="24"/>
          <w:szCs w:val="24"/>
        </w:rPr>
        <w:t xml:space="preserve"> and domestic supply</w:t>
      </w:r>
      <w:r>
        <w:rPr>
          <w:sz w:val="24"/>
          <w:szCs w:val="24"/>
        </w:rPr>
        <w:t xml:space="preserve">, during the period 1 November to 30 April in the following year shall occur when flows in the </w:t>
      </w:r>
      <w:proofErr w:type="spellStart"/>
      <w:r>
        <w:rPr>
          <w:sz w:val="24"/>
          <w:szCs w:val="24"/>
        </w:rPr>
        <w:t>Luggate</w:t>
      </w:r>
      <w:proofErr w:type="spellEnd"/>
      <w:r>
        <w:rPr>
          <w:sz w:val="24"/>
          <w:szCs w:val="24"/>
        </w:rPr>
        <w:t xml:space="preserve"> Creek are less than the minimum flow of 180 </w:t>
      </w:r>
      <w:proofErr w:type="spellStart"/>
      <w:r>
        <w:rPr>
          <w:sz w:val="24"/>
          <w:szCs w:val="24"/>
        </w:rPr>
        <w:t>litres</w:t>
      </w:r>
      <w:proofErr w:type="spellEnd"/>
      <w:r>
        <w:rPr>
          <w:sz w:val="24"/>
          <w:szCs w:val="24"/>
        </w:rPr>
        <w:t xml:space="preserve"> per second at the SH6 flow monitoring site (located at map reference NZTM2000:1304656 5038199).</w:t>
      </w:r>
    </w:p>
    <w:p w14:paraId="2F1EBAA1" w14:textId="77777777" w:rsidR="00CF0B99" w:rsidRPr="00CF0B99" w:rsidRDefault="00CF0B99" w:rsidP="003D4587">
      <w:pPr>
        <w:pStyle w:val="ListParagraph"/>
        <w:jc w:val="both"/>
        <w:rPr>
          <w:sz w:val="24"/>
          <w:szCs w:val="24"/>
        </w:rPr>
      </w:pPr>
    </w:p>
    <w:p w14:paraId="0231451D" w14:textId="270043C8" w:rsidR="00CF0B99" w:rsidRDefault="00CF0B99" w:rsidP="003D4587">
      <w:pPr>
        <w:pStyle w:val="ListParagraph"/>
        <w:numPr>
          <w:ilvl w:val="0"/>
          <w:numId w:val="1"/>
        </w:numPr>
        <w:ind w:left="567" w:hanging="567"/>
        <w:jc w:val="both"/>
        <w:rPr>
          <w:sz w:val="24"/>
          <w:szCs w:val="24"/>
        </w:rPr>
      </w:pPr>
      <w:r>
        <w:rPr>
          <w:sz w:val="24"/>
          <w:szCs w:val="24"/>
        </w:rPr>
        <w:t>No abstraction, other than for stock drinking water purposes</w:t>
      </w:r>
      <w:r w:rsidR="004162D1">
        <w:rPr>
          <w:sz w:val="24"/>
          <w:szCs w:val="24"/>
        </w:rPr>
        <w:t xml:space="preserve"> and domestic supply</w:t>
      </w:r>
      <w:r>
        <w:rPr>
          <w:sz w:val="24"/>
          <w:szCs w:val="24"/>
        </w:rPr>
        <w:t xml:space="preserve">, during the period 1 May to 30 October shall occur when flows in the </w:t>
      </w:r>
      <w:proofErr w:type="spellStart"/>
      <w:r>
        <w:rPr>
          <w:sz w:val="24"/>
          <w:szCs w:val="24"/>
        </w:rPr>
        <w:t>Luggate</w:t>
      </w:r>
      <w:proofErr w:type="spellEnd"/>
      <w:r>
        <w:rPr>
          <w:sz w:val="24"/>
          <w:szCs w:val="24"/>
        </w:rPr>
        <w:t xml:space="preserve"> Creek are less than the minimum flow of 500 </w:t>
      </w:r>
      <w:proofErr w:type="spellStart"/>
      <w:r>
        <w:rPr>
          <w:sz w:val="24"/>
          <w:szCs w:val="24"/>
        </w:rPr>
        <w:t>litres</w:t>
      </w:r>
      <w:proofErr w:type="spellEnd"/>
      <w:r>
        <w:rPr>
          <w:sz w:val="24"/>
          <w:szCs w:val="24"/>
        </w:rPr>
        <w:t xml:space="preserve"> per second at the SH6 flow monitoring site (located at map reference NZTM2000:1304656 5038199).</w:t>
      </w:r>
    </w:p>
    <w:p w14:paraId="1E137206" w14:textId="77777777" w:rsidR="004162D1" w:rsidRPr="004162D1" w:rsidRDefault="004162D1" w:rsidP="004162D1">
      <w:pPr>
        <w:pStyle w:val="ListParagraph"/>
        <w:rPr>
          <w:sz w:val="24"/>
          <w:szCs w:val="24"/>
        </w:rPr>
      </w:pPr>
    </w:p>
    <w:p w14:paraId="712E1D58" w14:textId="61955EC1" w:rsidR="00DA3167" w:rsidRDefault="00DA3167" w:rsidP="00055694">
      <w:pPr>
        <w:pStyle w:val="ListParagraph"/>
        <w:numPr>
          <w:ilvl w:val="0"/>
          <w:numId w:val="1"/>
        </w:numPr>
        <w:ind w:left="567" w:hanging="567"/>
        <w:jc w:val="both"/>
        <w:rPr>
          <w:sz w:val="24"/>
          <w:szCs w:val="24"/>
        </w:rPr>
      </w:pPr>
      <w:commentRangeStart w:id="2"/>
      <w:r>
        <w:rPr>
          <w:sz w:val="24"/>
          <w:szCs w:val="24"/>
        </w:rPr>
        <w:t>Prior to the exercise of this permit, the consent holder shall enter into</w:t>
      </w:r>
      <w:r w:rsidRPr="00DA3167">
        <w:rPr>
          <w:sz w:val="24"/>
          <w:szCs w:val="24"/>
        </w:rPr>
        <w:t xml:space="preserve"> </w:t>
      </w:r>
      <w:r>
        <w:rPr>
          <w:sz w:val="24"/>
          <w:szCs w:val="24"/>
        </w:rPr>
        <w:t xml:space="preserve">a low flow agreement or rationing agreement approved by a water management group operating in the </w:t>
      </w:r>
      <w:proofErr w:type="spellStart"/>
      <w:r>
        <w:rPr>
          <w:sz w:val="24"/>
          <w:szCs w:val="24"/>
        </w:rPr>
        <w:t>Luggate</w:t>
      </w:r>
      <w:proofErr w:type="spellEnd"/>
      <w:r>
        <w:rPr>
          <w:sz w:val="24"/>
          <w:szCs w:val="24"/>
        </w:rPr>
        <w:t xml:space="preserve"> Catchment.</w:t>
      </w:r>
    </w:p>
    <w:p w14:paraId="36763CB7" w14:textId="77777777" w:rsidR="00DA3167" w:rsidRPr="00DA3167" w:rsidRDefault="00DA3167" w:rsidP="00055694">
      <w:pPr>
        <w:pStyle w:val="ListParagraph"/>
        <w:jc w:val="both"/>
        <w:rPr>
          <w:sz w:val="24"/>
          <w:szCs w:val="24"/>
        </w:rPr>
      </w:pPr>
    </w:p>
    <w:p w14:paraId="185A0DAE" w14:textId="6C718A27" w:rsidR="00DA3167" w:rsidRDefault="00DA3167" w:rsidP="00055694">
      <w:pPr>
        <w:pStyle w:val="ListParagraph"/>
        <w:ind w:left="567"/>
        <w:jc w:val="both"/>
        <w:rPr>
          <w:sz w:val="24"/>
          <w:szCs w:val="24"/>
        </w:rPr>
      </w:pPr>
      <w:r>
        <w:rPr>
          <w:sz w:val="24"/>
          <w:szCs w:val="24"/>
        </w:rPr>
        <w:t xml:space="preserve">The </w:t>
      </w:r>
      <w:r w:rsidR="004A6C3B">
        <w:rPr>
          <w:sz w:val="24"/>
          <w:szCs w:val="24"/>
        </w:rPr>
        <w:t xml:space="preserve">purpose of the agreement is to manage abstractions within the catchment to ensure that the minimum flow is met. The </w:t>
      </w:r>
      <w:r>
        <w:rPr>
          <w:sz w:val="24"/>
          <w:szCs w:val="24"/>
        </w:rPr>
        <w:t xml:space="preserve">agreement shall include </w:t>
      </w:r>
      <w:r w:rsidR="00055694">
        <w:rPr>
          <w:sz w:val="24"/>
          <w:szCs w:val="24"/>
        </w:rPr>
        <w:t xml:space="preserve">(but not be limited to) </w:t>
      </w:r>
      <w:r>
        <w:rPr>
          <w:sz w:val="24"/>
          <w:szCs w:val="24"/>
        </w:rPr>
        <w:t>the following;</w:t>
      </w:r>
    </w:p>
    <w:p w14:paraId="51CB9CAF" w14:textId="77777777" w:rsidR="00DA3167" w:rsidRPr="006E7D5B" w:rsidRDefault="00DA3167" w:rsidP="00055694">
      <w:pPr>
        <w:pStyle w:val="ListParagraph"/>
        <w:jc w:val="both"/>
        <w:rPr>
          <w:sz w:val="24"/>
          <w:szCs w:val="24"/>
        </w:rPr>
      </w:pPr>
    </w:p>
    <w:p w14:paraId="0B46C290" w14:textId="7FC180B6" w:rsidR="00DA3167" w:rsidRDefault="00DA3167" w:rsidP="00055694">
      <w:pPr>
        <w:pStyle w:val="ListParagraph"/>
        <w:ind w:left="567"/>
        <w:jc w:val="both"/>
        <w:rPr>
          <w:sz w:val="24"/>
          <w:szCs w:val="24"/>
        </w:rPr>
      </w:pPr>
      <w:r>
        <w:rPr>
          <w:sz w:val="24"/>
          <w:szCs w:val="24"/>
        </w:rPr>
        <w:t xml:space="preserve">(a) Communications protocol </w:t>
      </w:r>
      <w:r w:rsidR="00C32815">
        <w:rPr>
          <w:sz w:val="24"/>
          <w:szCs w:val="24"/>
        </w:rPr>
        <w:t xml:space="preserve">between </w:t>
      </w:r>
      <w:proofErr w:type="spellStart"/>
      <w:r w:rsidR="00C32815">
        <w:rPr>
          <w:sz w:val="24"/>
          <w:szCs w:val="24"/>
        </w:rPr>
        <w:t>Luggate</w:t>
      </w:r>
      <w:proofErr w:type="spellEnd"/>
      <w:r w:rsidR="00C32815">
        <w:rPr>
          <w:sz w:val="24"/>
          <w:szCs w:val="24"/>
        </w:rPr>
        <w:t xml:space="preserve"> Catchment water users </w:t>
      </w:r>
      <w:r>
        <w:rPr>
          <w:sz w:val="24"/>
          <w:szCs w:val="24"/>
        </w:rPr>
        <w:t>for reducing takes to meet minimum flow requirements</w:t>
      </w:r>
      <w:r w:rsidR="004A6C3B">
        <w:rPr>
          <w:sz w:val="24"/>
          <w:szCs w:val="24"/>
        </w:rPr>
        <w:t xml:space="preserve"> as in flows drop</w:t>
      </w:r>
      <w:r>
        <w:rPr>
          <w:sz w:val="24"/>
          <w:szCs w:val="24"/>
        </w:rPr>
        <w:t>;</w:t>
      </w:r>
    </w:p>
    <w:p w14:paraId="34A2D1C0" w14:textId="777B161A" w:rsidR="00DA3167" w:rsidRDefault="00DA3167" w:rsidP="00055694">
      <w:pPr>
        <w:pStyle w:val="ListParagraph"/>
        <w:ind w:left="567"/>
        <w:jc w:val="both"/>
        <w:rPr>
          <w:sz w:val="24"/>
          <w:szCs w:val="24"/>
        </w:rPr>
      </w:pPr>
      <w:r>
        <w:rPr>
          <w:sz w:val="24"/>
          <w:szCs w:val="24"/>
        </w:rPr>
        <w:t>(b) Methodology</w:t>
      </w:r>
      <w:r w:rsidR="004A6C3B">
        <w:rPr>
          <w:sz w:val="24"/>
          <w:szCs w:val="24"/>
        </w:rPr>
        <w:t xml:space="preserve"> to be followed by consent holders </w:t>
      </w:r>
      <w:proofErr w:type="gramStart"/>
      <w:r w:rsidR="004A6C3B">
        <w:rPr>
          <w:sz w:val="24"/>
          <w:szCs w:val="24"/>
        </w:rPr>
        <w:t xml:space="preserve">if </w:t>
      </w:r>
      <w:r>
        <w:rPr>
          <w:sz w:val="24"/>
          <w:szCs w:val="24"/>
        </w:rPr>
        <w:t xml:space="preserve"> the</w:t>
      </w:r>
      <w:proofErr w:type="gramEnd"/>
      <w:r>
        <w:rPr>
          <w:sz w:val="24"/>
          <w:szCs w:val="24"/>
        </w:rPr>
        <w:t xml:space="preserve"> communications protocol </w:t>
      </w:r>
      <w:r w:rsidR="00055694">
        <w:rPr>
          <w:sz w:val="24"/>
          <w:szCs w:val="24"/>
        </w:rPr>
        <w:t>cannot</w:t>
      </w:r>
      <w:r>
        <w:rPr>
          <w:sz w:val="24"/>
          <w:szCs w:val="24"/>
        </w:rPr>
        <w:t xml:space="preserve"> be followed;</w:t>
      </w:r>
    </w:p>
    <w:p w14:paraId="65557882" w14:textId="5B57E516" w:rsidR="00DA3167" w:rsidRDefault="00DA3167" w:rsidP="00055694">
      <w:pPr>
        <w:pStyle w:val="ListParagraph"/>
        <w:ind w:left="567"/>
        <w:jc w:val="both"/>
        <w:rPr>
          <w:sz w:val="24"/>
          <w:szCs w:val="24"/>
        </w:rPr>
      </w:pPr>
      <w:r>
        <w:rPr>
          <w:sz w:val="24"/>
          <w:szCs w:val="24"/>
        </w:rPr>
        <w:t xml:space="preserve">(c) Methodology </w:t>
      </w:r>
      <w:r w:rsidR="004A6C3B">
        <w:rPr>
          <w:sz w:val="24"/>
          <w:szCs w:val="24"/>
        </w:rPr>
        <w:t xml:space="preserve">for reviewing process in (a) and (b) </w:t>
      </w:r>
      <w:proofErr w:type="gramStart"/>
      <w:r w:rsidR="004A6C3B">
        <w:rPr>
          <w:sz w:val="24"/>
          <w:szCs w:val="24"/>
        </w:rPr>
        <w:t xml:space="preserve">above </w:t>
      </w:r>
      <w:r>
        <w:rPr>
          <w:sz w:val="24"/>
          <w:szCs w:val="24"/>
        </w:rPr>
        <w:t xml:space="preserve"> in</w:t>
      </w:r>
      <w:proofErr w:type="gramEnd"/>
      <w:r>
        <w:rPr>
          <w:sz w:val="24"/>
          <w:szCs w:val="24"/>
        </w:rPr>
        <w:t xml:space="preserve"> the event </w:t>
      </w:r>
      <w:r w:rsidR="004A6C3B">
        <w:rPr>
          <w:sz w:val="24"/>
          <w:szCs w:val="24"/>
        </w:rPr>
        <w:t>that the</w:t>
      </w:r>
      <w:r>
        <w:rPr>
          <w:sz w:val="24"/>
          <w:szCs w:val="24"/>
        </w:rPr>
        <w:t xml:space="preserve"> minimum flow</w:t>
      </w:r>
      <w:r w:rsidR="004A6C3B">
        <w:rPr>
          <w:sz w:val="24"/>
          <w:szCs w:val="24"/>
        </w:rPr>
        <w:t xml:space="preserve"> is breached to avoid the same issue arising again. </w:t>
      </w:r>
    </w:p>
    <w:p w14:paraId="1128AA7D" w14:textId="77777777" w:rsidR="00DA3167" w:rsidRPr="00DA3167" w:rsidRDefault="00DA3167" w:rsidP="00055694">
      <w:pPr>
        <w:pStyle w:val="ListParagraph"/>
        <w:jc w:val="both"/>
        <w:rPr>
          <w:sz w:val="24"/>
          <w:szCs w:val="24"/>
        </w:rPr>
      </w:pPr>
    </w:p>
    <w:p w14:paraId="51EDADE7" w14:textId="6BD65879" w:rsidR="004162D1" w:rsidRPr="00055694" w:rsidRDefault="004A6C3B" w:rsidP="00055694">
      <w:pPr>
        <w:pStyle w:val="ListParagraph"/>
        <w:numPr>
          <w:ilvl w:val="0"/>
          <w:numId w:val="1"/>
        </w:numPr>
        <w:ind w:left="567" w:hanging="567"/>
        <w:jc w:val="both"/>
        <w:rPr>
          <w:sz w:val="24"/>
          <w:szCs w:val="24"/>
        </w:rPr>
      </w:pPr>
      <w:r>
        <w:rPr>
          <w:sz w:val="24"/>
          <w:szCs w:val="24"/>
        </w:rPr>
        <w:t>T</w:t>
      </w:r>
      <w:r w:rsidR="00DA3167" w:rsidRPr="00055694">
        <w:rPr>
          <w:sz w:val="24"/>
          <w:szCs w:val="24"/>
        </w:rPr>
        <w:t>his</w:t>
      </w:r>
      <w:r w:rsidR="004162D1" w:rsidRPr="00055694">
        <w:rPr>
          <w:sz w:val="24"/>
          <w:szCs w:val="24"/>
        </w:rPr>
        <w:t xml:space="preserve"> permit shall be exercised in accordance with </w:t>
      </w:r>
      <w:r w:rsidR="00DA3167" w:rsidRPr="00055694">
        <w:rPr>
          <w:sz w:val="24"/>
          <w:szCs w:val="24"/>
        </w:rPr>
        <w:t xml:space="preserve">the low flow agreement or rationing agreement. </w:t>
      </w:r>
    </w:p>
    <w:p w14:paraId="53D44FD8" w14:textId="62D5A5B8" w:rsidR="00DA3167" w:rsidRDefault="00DA3167" w:rsidP="00055694">
      <w:pPr>
        <w:jc w:val="both"/>
        <w:rPr>
          <w:sz w:val="24"/>
          <w:szCs w:val="24"/>
        </w:rPr>
      </w:pPr>
    </w:p>
    <w:p w14:paraId="394374D6" w14:textId="190D1165" w:rsidR="00DA3167" w:rsidRPr="00055694" w:rsidRDefault="00DA3167" w:rsidP="00055694">
      <w:pPr>
        <w:pStyle w:val="ListParagraph"/>
        <w:numPr>
          <w:ilvl w:val="0"/>
          <w:numId w:val="1"/>
        </w:numPr>
        <w:ind w:left="567" w:hanging="567"/>
        <w:jc w:val="both"/>
        <w:rPr>
          <w:sz w:val="24"/>
          <w:szCs w:val="24"/>
        </w:rPr>
      </w:pPr>
      <w:r>
        <w:rPr>
          <w:sz w:val="24"/>
          <w:szCs w:val="24"/>
        </w:rPr>
        <w:t xml:space="preserve">The consent holder shall review, and if appropriate, update the agreement prepared in accordance with Condition 11, at any intervals not exceeding 2 years from the date of commencement of this consent. </w:t>
      </w:r>
      <w:r w:rsidR="00DE304A">
        <w:rPr>
          <w:sz w:val="24"/>
          <w:szCs w:val="24"/>
        </w:rPr>
        <w:t xml:space="preserve">If any amendments are made to </w:t>
      </w:r>
      <w:proofErr w:type="gramStart"/>
      <w:r w:rsidR="00DE304A">
        <w:rPr>
          <w:sz w:val="24"/>
          <w:szCs w:val="24"/>
        </w:rPr>
        <w:t>the a</w:t>
      </w:r>
      <w:proofErr w:type="gramEnd"/>
      <w:r w:rsidR="00DE304A">
        <w:rPr>
          <w:sz w:val="24"/>
          <w:szCs w:val="24"/>
        </w:rPr>
        <w:t xml:space="preserve"> copy of the</w:t>
      </w:r>
      <w:r>
        <w:rPr>
          <w:sz w:val="24"/>
          <w:szCs w:val="24"/>
        </w:rPr>
        <w:t xml:space="preserve"> updated agreement shall be provided to the ORC following completion of the review.</w:t>
      </w:r>
      <w:commentRangeEnd w:id="2"/>
      <w:r w:rsidR="00055694">
        <w:rPr>
          <w:rStyle w:val="CommentReference"/>
        </w:rPr>
        <w:commentReference w:id="2"/>
      </w:r>
    </w:p>
    <w:p w14:paraId="1612136C" w14:textId="77777777" w:rsidR="00DA3167" w:rsidRPr="00DA3167" w:rsidRDefault="00DA3167" w:rsidP="00DA3167">
      <w:pPr>
        <w:pStyle w:val="ListParagraph"/>
        <w:ind w:left="567"/>
        <w:jc w:val="both"/>
        <w:rPr>
          <w:sz w:val="24"/>
          <w:szCs w:val="24"/>
        </w:rPr>
      </w:pPr>
    </w:p>
    <w:p w14:paraId="0A6C3AAE" w14:textId="77777777" w:rsidR="00CF0B99" w:rsidRPr="00CF0B99" w:rsidRDefault="00CF0B99" w:rsidP="003D4587">
      <w:pPr>
        <w:pStyle w:val="ListParagraph"/>
        <w:jc w:val="both"/>
        <w:rPr>
          <w:sz w:val="24"/>
          <w:szCs w:val="24"/>
        </w:rPr>
      </w:pPr>
    </w:p>
    <w:p w14:paraId="6C68C576" w14:textId="071D61E5" w:rsidR="00CF0B99" w:rsidRDefault="00CF0B99" w:rsidP="003D4587">
      <w:pPr>
        <w:jc w:val="both"/>
        <w:rPr>
          <w:b/>
          <w:bCs/>
          <w:sz w:val="24"/>
          <w:szCs w:val="24"/>
        </w:rPr>
      </w:pPr>
      <w:r w:rsidRPr="00CF0B99">
        <w:rPr>
          <w:b/>
          <w:bCs/>
          <w:sz w:val="24"/>
          <w:szCs w:val="24"/>
        </w:rPr>
        <w:lastRenderedPageBreak/>
        <w:t>Performance Monitoring</w:t>
      </w:r>
    </w:p>
    <w:p w14:paraId="0D41384E" w14:textId="77777777" w:rsidR="00CF0B99" w:rsidRPr="00CF0B99" w:rsidRDefault="00CF0B99" w:rsidP="003D4587">
      <w:pPr>
        <w:jc w:val="both"/>
        <w:rPr>
          <w:b/>
          <w:bCs/>
          <w:sz w:val="24"/>
          <w:szCs w:val="24"/>
        </w:rPr>
      </w:pPr>
    </w:p>
    <w:p w14:paraId="09E21B85" w14:textId="62EF55F9" w:rsidR="00CF0B99" w:rsidRPr="00CF0B99" w:rsidRDefault="00CF0B99" w:rsidP="003D4587">
      <w:pPr>
        <w:pStyle w:val="ListParagraph"/>
        <w:numPr>
          <w:ilvl w:val="0"/>
          <w:numId w:val="1"/>
        </w:numPr>
        <w:tabs>
          <w:tab w:val="left" w:pos="567"/>
        </w:tabs>
        <w:ind w:left="993" w:hanging="993"/>
        <w:jc w:val="both"/>
        <w:rPr>
          <w:sz w:val="24"/>
          <w:szCs w:val="24"/>
        </w:rPr>
      </w:pPr>
      <w:r w:rsidRPr="00CF0B99">
        <w:rPr>
          <w:color w:val="000000"/>
          <w:sz w:val="24"/>
          <w:szCs w:val="24"/>
        </w:rPr>
        <w:t xml:space="preserve">(a) </w:t>
      </w:r>
      <w:r>
        <w:rPr>
          <w:color w:val="000000"/>
          <w:sz w:val="24"/>
          <w:szCs w:val="24"/>
        </w:rPr>
        <w:tab/>
      </w:r>
      <w:r w:rsidRPr="00CF0B99">
        <w:rPr>
          <w:color w:val="000000"/>
          <w:sz w:val="24"/>
          <w:szCs w:val="24"/>
        </w:rPr>
        <w:t xml:space="preserve">The consent holder shall install a water measuring station, consisting of a water measuring device, telemetry compatible datalogger with at least 24 months data storage and telemetry unit, and shall maintain a continuous record of the rate of take and the date and time this water was taken.   Flow rate shall be recorded at a minimum of 15 minute time increments to an accuracy of +/- 10% while the take is being exercised. </w:t>
      </w:r>
    </w:p>
    <w:p w14:paraId="12C222C0" w14:textId="77777777" w:rsidR="00CF0B99" w:rsidRPr="00CF0B99" w:rsidRDefault="00CF0B99" w:rsidP="003D4587">
      <w:pPr>
        <w:pStyle w:val="ListParagraph"/>
        <w:tabs>
          <w:tab w:val="left" w:pos="567"/>
        </w:tabs>
        <w:ind w:left="993"/>
        <w:jc w:val="both"/>
        <w:rPr>
          <w:sz w:val="24"/>
          <w:szCs w:val="24"/>
        </w:rPr>
      </w:pPr>
    </w:p>
    <w:p w14:paraId="473B52E3" w14:textId="77777777" w:rsidR="00CF0B99" w:rsidRDefault="00CF0B99" w:rsidP="003D4587">
      <w:pPr>
        <w:tabs>
          <w:tab w:val="left" w:pos="567"/>
          <w:tab w:val="left" w:pos="993"/>
        </w:tabs>
        <w:ind w:left="983" w:hanging="1125"/>
        <w:jc w:val="both"/>
        <w:rPr>
          <w:color w:val="000000"/>
          <w:sz w:val="24"/>
        </w:rPr>
      </w:pPr>
      <w:r>
        <w:rPr>
          <w:color w:val="000000"/>
          <w:sz w:val="24"/>
          <w:szCs w:val="24"/>
        </w:rPr>
        <w:tab/>
      </w:r>
      <w:r w:rsidRPr="00CF0B99">
        <w:rPr>
          <w:color w:val="000000"/>
          <w:sz w:val="24"/>
          <w:szCs w:val="24"/>
        </w:rPr>
        <w:t xml:space="preserve">(b) </w:t>
      </w:r>
      <w:r>
        <w:rPr>
          <w:color w:val="000000"/>
          <w:sz w:val="24"/>
          <w:szCs w:val="24"/>
        </w:rPr>
        <w:tab/>
      </w:r>
      <w:r w:rsidRPr="00CF0B99">
        <w:rPr>
          <w:color w:val="000000"/>
          <w:sz w:val="24"/>
        </w:rPr>
        <w:t>Data shall be provided once daily to the Consent Authority by means of telemetry.  The consent holder shall ensure data compatibility with the Consent Authority’s time-series database.</w:t>
      </w:r>
    </w:p>
    <w:p w14:paraId="55BADAD2" w14:textId="77777777" w:rsidR="00CF0B99" w:rsidRDefault="00CF0B99" w:rsidP="003D4587">
      <w:pPr>
        <w:tabs>
          <w:tab w:val="left" w:pos="567"/>
          <w:tab w:val="left" w:pos="993"/>
        </w:tabs>
        <w:ind w:left="983" w:hanging="1125"/>
        <w:jc w:val="both"/>
        <w:rPr>
          <w:color w:val="000000"/>
          <w:sz w:val="24"/>
        </w:rPr>
      </w:pPr>
    </w:p>
    <w:p w14:paraId="7A0C4401" w14:textId="291722CA" w:rsidR="00CF0B99" w:rsidRDefault="00CF0B99" w:rsidP="003D4587">
      <w:pPr>
        <w:pStyle w:val="ListParagraph"/>
        <w:numPr>
          <w:ilvl w:val="0"/>
          <w:numId w:val="5"/>
        </w:numPr>
        <w:tabs>
          <w:tab w:val="left" w:pos="567"/>
          <w:tab w:val="left" w:pos="993"/>
        </w:tabs>
        <w:jc w:val="both"/>
        <w:rPr>
          <w:color w:val="000000"/>
          <w:sz w:val="24"/>
        </w:rPr>
      </w:pPr>
      <w:r w:rsidRPr="00CF0B99">
        <w:rPr>
          <w:color w:val="000000"/>
          <w:sz w:val="24"/>
        </w:rPr>
        <w:t xml:space="preserve">The water measuring station shall be installed in accordance with </w:t>
      </w:r>
      <w:r w:rsidR="00640EAF" w:rsidRPr="00640EAF">
        <w:rPr>
          <w:iCs/>
          <w:color w:val="000000"/>
          <w:sz w:val="24"/>
        </w:rPr>
        <w:t xml:space="preserve">WEX0162 </w:t>
      </w:r>
      <w:r w:rsidR="00640EAF">
        <w:rPr>
          <w:iCs/>
          <w:color w:val="000000"/>
          <w:sz w:val="24"/>
        </w:rPr>
        <w:t xml:space="preserve">which </w:t>
      </w:r>
      <w:r w:rsidR="00640EAF" w:rsidRPr="00640EAF">
        <w:rPr>
          <w:iCs/>
          <w:color w:val="000000"/>
          <w:sz w:val="24"/>
        </w:rPr>
        <w:t xml:space="preserve">was approved by the Consent Authority on 17 March 2015 to allow the water measuring device to be installed within a 20 </w:t>
      </w:r>
      <w:proofErr w:type="spellStart"/>
      <w:r w:rsidR="00640EAF" w:rsidRPr="00640EAF">
        <w:rPr>
          <w:iCs/>
          <w:color w:val="000000"/>
          <w:sz w:val="24"/>
        </w:rPr>
        <w:t>metre</w:t>
      </w:r>
      <w:proofErr w:type="spellEnd"/>
      <w:r w:rsidR="00640EAF" w:rsidRPr="00640EAF">
        <w:rPr>
          <w:iCs/>
          <w:color w:val="000000"/>
          <w:sz w:val="24"/>
        </w:rPr>
        <w:t xml:space="preserve"> radius of NZTM 2000 E1300123 N5038518</w:t>
      </w:r>
      <w:r w:rsidR="00640EAF">
        <w:rPr>
          <w:iCs/>
          <w:color w:val="000000"/>
          <w:sz w:val="24"/>
        </w:rPr>
        <w:t>.</w:t>
      </w:r>
    </w:p>
    <w:p w14:paraId="7FF58355" w14:textId="77777777" w:rsidR="00CF0B99" w:rsidRDefault="00CF0B99" w:rsidP="003D4587">
      <w:pPr>
        <w:pStyle w:val="ListParagraph"/>
        <w:tabs>
          <w:tab w:val="left" w:pos="567"/>
          <w:tab w:val="left" w:pos="993"/>
        </w:tabs>
        <w:ind w:left="927"/>
        <w:jc w:val="both"/>
        <w:rPr>
          <w:color w:val="000000"/>
          <w:sz w:val="24"/>
        </w:rPr>
      </w:pPr>
    </w:p>
    <w:p w14:paraId="51458A20" w14:textId="77777777" w:rsidR="00CF0B99" w:rsidRDefault="00CF0B99" w:rsidP="003D4587">
      <w:pPr>
        <w:pStyle w:val="ListParagraph"/>
        <w:numPr>
          <w:ilvl w:val="0"/>
          <w:numId w:val="5"/>
        </w:numPr>
        <w:tabs>
          <w:tab w:val="left" w:pos="567"/>
          <w:tab w:val="left" w:pos="993"/>
        </w:tabs>
        <w:jc w:val="both"/>
        <w:rPr>
          <w:color w:val="000000"/>
          <w:sz w:val="24"/>
        </w:rPr>
      </w:pPr>
      <w:r w:rsidRPr="00CF0B99">
        <w:rPr>
          <w:color w:val="000000"/>
          <w:sz w:val="24"/>
        </w:rPr>
        <w:t>The consent holder shall ensure the full operation of the water measuring station at all times during the exercise of this consent.  All malfunctions of the water measuring station during the exercise of this consent shall be reported to the Consent Authority within 5 working days of observation and appropriate repairs shall be performed within 5 working days. Once the malfunction has been remedied, an Open Channel Water Measuring Device Verification Form completed with photographic evidence must be submitted to the Consent Authority within 5 working days of the completion of repairs.</w:t>
      </w:r>
    </w:p>
    <w:p w14:paraId="73D0DD44" w14:textId="77777777" w:rsidR="00CF0B99" w:rsidRPr="00CF0B99" w:rsidRDefault="00CF0B99" w:rsidP="003D4587">
      <w:pPr>
        <w:pStyle w:val="ListParagraph"/>
        <w:jc w:val="both"/>
        <w:rPr>
          <w:color w:val="000000"/>
          <w:sz w:val="24"/>
        </w:rPr>
      </w:pPr>
    </w:p>
    <w:p w14:paraId="74D2598E" w14:textId="77777777" w:rsidR="00CF0B99" w:rsidRDefault="00CF0B99" w:rsidP="003D4587">
      <w:pPr>
        <w:pStyle w:val="ListParagraph"/>
        <w:numPr>
          <w:ilvl w:val="0"/>
          <w:numId w:val="5"/>
        </w:numPr>
        <w:tabs>
          <w:tab w:val="left" w:pos="567"/>
          <w:tab w:val="left" w:pos="993"/>
        </w:tabs>
        <w:jc w:val="both"/>
        <w:rPr>
          <w:color w:val="000000"/>
          <w:sz w:val="24"/>
        </w:rPr>
      </w:pPr>
      <w:r w:rsidRPr="00CF0B99">
        <w:rPr>
          <w:color w:val="000000"/>
          <w:sz w:val="24"/>
        </w:rPr>
        <w:t xml:space="preserve">The installation of the water measuring station shall be completed to full and accurate operation prior to the exercise of the consent.  The consent holder shall obtain and complete the Open Channel Water Measuring Device and Datalogger Installation form and Open Channel Water Measuring Device Verification forms and submit them to the Consent Authority within 5 working days of the completion of installation and verification of the water measuring device and data logger.  </w:t>
      </w:r>
    </w:p>
    <w:p w14:paraId="44C2A5DB" w14:textId="77777777" w:rsidR="00CF0B99" w:rsidRPr="00CF0B99" w:rsidRDefault="00CF0B99" w:rsidP="003D4587">
      <w:pPr>
        <w:pStyle w:val="ListParagraph"/>
        <w:jc w:val="both"/>
        <w:rPr>
          <w:color w:val="000000"/>
          <w:sz w:val="24"/>
        </w:rPr>
      </w:pPr>
    </w:p>
    <w:p w14:paraId="5C93531E" w14:textId="77777777" w:rsidR="00055694" w:rsidRDefault="00CF0B99" w:rsidP="003D4587">
      <w:pPr>
        <w:pStyle w:val="ListParagraph"/>
        <w:numPr>
          <w:ilvl w:val="0"/>
          <w:numId w:val="5"/>
        </w:numPr>
        <w:tabs>
          <w:tab w:val="left" w:pos="567"/>
          <w:tab w:val="left" w:pos="993"/>
        </w:tabs>
        <w:jc w:val="both"/>
        <w:rPr>
          <w:color w:val="000000"/>
          <w:sz w:val="24"/>
        </w:rPr>
      </w:pPr>
      <w:r w:rsidRPr="00CF0B99">
        <w:rPr>
          <w:color w:val="000000"/>
          <w:sz w:val="24"/>
        </w:rPr>
        <w:t>The water measuring station shall be calibrated by a suitably qualified operator applying International Standards methodology at least annually. Calibration documents shall be supplied to the Consent Authority within 5 working days of the verification being performed, and upon request.</w:t>
      </w:r>
    </w:p>
    <w:p w14:paraId="39954903" w14:textId="7557ADC6" w:rsidR="00CF0B99" w:rsidRPr="00CF0B99" w:rsidRDefault="00CF0B99" w:rsidP="00055694">
      <w:pPr>
        <w:pStyle w:val="ListParagraph"/>
        <w:tabs>
          <w:tab w:val="left" w:pos="567"/>
          <w:tab w:val="left" w:pos="993"/>
        </w:tabs>
        <w:ind w:left="927"/>
        <w:jc w:val="both"/>
        <w:rPr>
          <w:color w:val="000000"/>
          <w:sz w:val="24"/>
        </w:rPr>
      </w:pPr>
      <w:r w:rsidRPr="00CF0B99">
        <w:rPr>
          <w:color w:val="000000"/>
          <w:sz w:val="24"/>
        </w:rPr>
        <w:br/>
        <w:t>Note: The water measuring station, datalogger and telemetry unit should be safely accessible by the Consent Authority and its contractors at all times.</w:t>
      </w:r>
      <w:r w:rsidRPr="00CF0B99">
        <w:rPr>
          <w:color w:val="000000"/>
          <w:sz w:val="24"/>
          <w:szCs w:val="24"/>
        </w:rPr>
        <w:t xml:space="preserve"> </w:t>
      </w:r>
    </w:p>
    <w:p w14:paraId="705B9B44" w14:textId="2297AACF" w:rsidR="00D46F01" w:rsidRDefault="00D46F01" w:rsidP="003D4587">
      <w:pPr>
        <w:jc w:val="both"/>
        <w:rPr>
          <w:sz w:val="24"/>
          <w:szCs w:val="24"/>
        </w:rPr>
      </w:pPr>
    </w:p>
    <w:p w14:paraId="2F809E31" w14:textId="09100BFF" w:rsidR="00CF0B99" w:rsidRDefault="00CF0B99" w:rsidP="003D4587">
      <w:pPr>
        <w:pStyle w:val="ListParagraph"/>
        <w:numPr>
          <w:ilvl w:val="0"/>
          <w:numId w:val="1"/>
        </w:numPr>
        <w:ind w:left="567" w:hanging="567"/>
        <w:jc w:val="both"/>
        <w:rPr>
          <w:sz w:val="24"/>
          <w:szCs w:val="24"/>
        </w:rPr>
      </w:pPr>
      <w:commentRangeStart w:id="3"/>
      <w:r>
        <w:rPr>
          <w:sz w:val="24"/>
          <w:szCs w:val="24"/>
        </w:rPr>
        <w:t xml:space="preserve">Within 5 years of the </w:t>
      </w:r>
      <w:r w:rsidR="0052083B">
        <w:rPr>
          <w:sz w:val="24"/>
          <w:szCs w:val="24"/>
        </w:rPr>
        <w:t>commencement</w:t>
      </w:r>
      <w:r>
        <w:rPr>
          <w:sz w:val="24"/>
          <w:szCs w:val="24"/>
        </w:rPr>
        <w:t xml:space="preserve"> of this consent, the consent holder shall submit to the Consent Authority a Scheme Management Plan. The Scheme Management Plan shall include </w:t>
      </w:r>
      <w:r w:rsidR="009105A6">
        <w:rPr>
          <w:sz w:val="24"/>
          <w:szCs w:val="24"/>
        </w:rPr>
        <w:t xml:space="preserve">(but not be limited to) </w:t>
      </w:r>
      <w:r>
        <w:rPr>
          <w:sz w:val="24"/>
          <w:szCs w:val="24"/>
        </w:rPr>
        <w:t>the following;</w:t>
      </w:r>
    </w:p>
    <w:p w14:paraId="4C4A2C03" w14:textId="4CC1B1C6" w:rsidR="00CF0B99" w:rsidRDefault="0052083B" w:rsidP="003D4587">
      <w:pPr>
        <w:pStyle w:val="ListParagraph"/>
        <w:numPr>
          <w:ilvl w:val="0"/>
          <w:numId w:val="6"/>
        </w:numPr>
        <w:jc w:val="both"/>
        <w:rPr>
          <w:sz w:val="24"/>
          <w:szCs w:val="24"/>
        </w:rPr>
      </w:pPr>
      <w:r>
        <w:rPr>
          <w:sz w:val="24"/>
          <w:szCs w:val="24"/>
        </w:rPr>
        <w:t>A plan identifying the irrigation area at the commencement of this consent with the number of hectares specified.</w:t>
      </w:r>
    </w:p>
    <w:p w14:paraId="3DCDE713" w14:textId="024FC626" w:rsidR="0052083B" w:rsidRDefault="0052083B" w:rsidP="003D4587">
      <w:pPr>
        <w:pStyle w:val="ListParagraph"/>
        <w:numPr>
          <w:ilvl w:val="0"/>
          <w:numId w:val="6"/>
        </w:numPr>
        <w:jc w:val="both"/>
        <w:rPr>
          <w:sz w:val="24"/>
          <w:szCs w:val="24"/>
        </w:rPr>
      </w:pPr>
      <w:r>
        <w:rPr>
          <w:sz w:val="24"/>
          <w:szCs w:val="24"/>
        </w:rPr>
        <w:t>A plan identifying any expanded irrigation area since the commencement of this consent, with the number of hectares specified.</w:t>
      </w:r>
    </w:p>
    <w:p w14:paraId="0BAFD9F4" w14:textId="4D4868D8" w:rsidR="0052083B" w:rsidRDefault="0052083B" w:rsidP="003D4587">
      <w:pPr>
        <w:pStyle w:val="ListParagraph"/>
        <w:numPr>
          <w:ilvl w:val="0"/>
          <w:numId w:val="6"/>
        </w:numPr>
        <w:jc w:val="both"/>
        <w:rPr>
          <w:sz w:val="24"/>
          <w:szCs w:val="24"/>
        </w:rPr>
      </w:pPr>
      <w:r>
        <w:rPr>
          <w:sz w:val="24"/>
          <w:szCs w:val="24"/>
        </w:rPr>
        <w:lastRenderedPageBreak/>
        <w:t>A plan identifying further expanded areas of irrigation still to be developed with the number of hectares specified.</w:t>
      </w:r>
    </w:p>
    <w:p w14:paraId="6DEAF9B6" w14:textId="74387C17" w:rsidR="0052083B" w:rsidRDefault="0052083B" w:rsidP="003D4587">
      <w:pPr>
        <w:pStyle w:val="ListParagraph"/>
        <w:numPr>
          <w:ilvl w:val="0"/>
          <w:numId w:val="6"/>
        </w:numPr>
        <w:jc w:val="both"/>
        <w:rPr>
          <w:sz w:val="24"/>
          <w:szCs w:val="24"/>
        </w:rPr>
      </w:pPr>
      <w:r>
        <w:rPr>
          <w:sz w:val="24"/>
          <w:szCs w:val="24"/>
        </w:rPr>
        <w:t>A description of water use efficiency or conveyance upgrades that have taken place since the commencement of this consent including any;</w:t>
      </w:r>
    </w:p>
    <w:p w14:paraId="35FD84ED" w14:textId="71E8CE53" w:rsidR="0052083B" w:rsidRDefault="0052083B" w:rsidP="003D4587">
      <w:pPr>
        <w:pStyle w:val="ListParagraph"/>
        <w:numPr>
          <w:ilvl w:val="0"/>
          <w:numId w:val="8"/>
        </w:numPr>
        <w:jc w:val="both"/>
        <w:rPr>
          <w:sz w:val="24"/>
          <w:szCs w:val="24"/>
        </w:rPr>
      </w:pPr>
      <w:r>
        <w:rPr>
          <w:sz w:val="24"/>
          <w:szCs w:val="24"/>
        </w:rPr>
        <w:t>Upgrades to existing race network which may including piping;</w:t>
      </w:r>
    </w:p>
    <w:p w14:paraId="0B403473" w14:textId="5D62D671" w:rsidR="0052083B" w:rsidRDefault="0052083B" w:rsidP="003D4587">
      <w:pPr>
        <w:pStyle w:val="ListParagraph"/>
        <w:numPr>
          <w:ilvl w:val="0"/>
          <w:numId w:val="8"/>
        </w:numPr>
        <w:jc w:val="both"/>
        <w:rPr>
          <w:sz w:val="24"/>
          <w:szCs w:val="24"/>
        </w:rPr>
      </w:pPr>
      <w:r>
        <w:rPr>
          <w:sz w:val="24"/>
          <w:szCs w:val="24"/>
        </w:rPr>
        <w:t>Establishment of any water storage infrastructure;</w:t>
      </w:r>
    </w:p>
    <w:p w14:paraId="4F7FD0E3" w14:textId="5BB7C919" w:rsidR="0052083B" w:rsidRDefault="0052083B" w:rsidP="003D4587">
      <w:pPr>
        <w:pStyle w:val="ListParagraph"/>
        <w:numPr>
          <w:ilvl w:val="0"/>
          <w:numId w:val="6"/>
        </w:numPr>
        <w:jc w:val="both"/>
        <w:rPr>
          <w:sz w:val="24"/>
          <w:szCs w:val="24"/>
        </w:rPr>
      </w:pPr>
      <w:r>
        <w:rPr>
          <w:sz w:val="24"/>
          <w:szCs w:val="24"/>
        </w:rPr>
        <w:t>A description of water use efficiency or conveyance upgrades that are planned within the next 5 years.</w:t>
      </w:r>
    </w:p>
    <w:p w14:paraId="34AABCB8" w14:textId="77777777" w:rsidR="009105A6" w:rsidRPr="0052083B" w:rsidRDefault="009105A6" w:rsidP="003D4587">
      <w:pPr>
        <w:pStyle w:val="ListParagraph"/>
        <w:ind w:left="927"/>
        <w:jc w:val="both"/>
        <w:rPr>
          <w:sz w:val="24"/>
          <w:szCs w:val="24"/>
        </w:rPr>
      </w:pPr>
    </w:p>
    <w:p w14:paraId="2EBD272E" w14:textId="256117D9" w:rsidR="00CF0B99" w:rsidRDefault="009105A6" w:rsidP="003D4587">
      <w:pPr>
        <w:pStyle w:val="ListParagraph"/>
        <w:numPr>
          <w:ilvl w:val="0"/>
          <w:numId w:val="1"/>
        </w:numPr>
        <w:ind w:left="567" w:hanging="567"/>
        <w:jc w:val="both"/>
        <w:rPr>
          <w:sz w:val="24"/>
          <w:szCs w:val="24"/>
        </w:rPr>
      </w:pPr>
      <w:r>
        <w:rPr>
          <w:sz w:val="24"/>
          <w:szCs w:val="24"/>
        </w:rPr>
        <w:t xml:space="preserve">The consent holder shall review, and if appropriate, update the plan prepared in accordance with Condition </w:t>
      </w:r>
      <w:r w:rsidR="00055694">
        <w:rPr>
          <w:sz w:val="24"/>
          <w:szCs w:val="24"/>
        </w:rPr>
        <w:t>15</w:t>
      </w:r>
      <w:r>
        <w:rPr>
          <w:sz w:val="24"/>
          <w:szCs w:val="24"/>
        </w:rPr>
        <w:t>, at intervals not exceeding 2 years from the date of implementation of this plan. Any updated plans shall be provided to the ORC following completion of the review.</w:t>
      </w:r>
    </w:p>
    <w:p w14:paraId="01F5E9A1" w14:textId="77777777" w:rsidR="009105A6" w:rsidRDefault="009105A6" w:rsidP="003D4587">
      <w:pPr>
        <w:pStyle w:val="ListParagraph"/>
        <w:ind w:left="567"/>
        <w:jc w:val="both"/>
        <w:rPr>
          <w:sz w:val="24"/>
          <w:szCs w:val="24"/>
        </w:rPr>
      </w:pPr>
    </w:p>
    <w:p w14:paraId="2081C83C" w14:textId="6287CE3A" w:rsidR="009105A6" w:rsidRDefault="009105A6" w:rsidP="003D4587">
      <w:pPr>
        <w:pStyle w:val="ListParagraph"/>
        <w:numPr>
          <w:ilvl w:val="0"/>
          <w:numId w:val="1"/>
        </w:numPr>
        <w:ind w:left="567" w:hanging="567"/>
        <w:jc w:val="both"/>
        <w:rPr>
          <w:sz w:val="24"/>
          <w:szCs w:val="24"/>
        </w:rPr>
      </w:pPr>
      <w:r>
        <w:rPr>
          <w:sz w:val="24"/>
          <w:szCs w:val="24"/>
        </w:rPr>
        <w:t>On the 10</w:t>
      </w:r>
      <w:r w:rsidRPr="009105A6">
        <w:rPr>
          <w:sz w:val="24"/>
          <w:szCs w:val="24"/>
          <w:vertAlign w:val="superscript"/>
        </w:rPr>
        <w:t>th</w:t>
      </w:r>
      <w:r>
        <w:rPr>
          <w:sz w:val="24"/>
          <w:szCs w:val="24"/>
        </w:rPr>
        <w:t xml:space="preserve"> Anniversary of the commencement of this consent (i.e. 2 October 2031) any expanded areas of irrigation identified within the Scheme Management Plan that have not been developed for irrigation will no longer be able to be developed and the water volume set aside for this future irrigation area shall be surrendered by the consent holder.</w:t>
      </w:r>
      <w:commentRangeEnd w:id="3"/>
      <w:r w:rsidR="00C32815">
        <w:rPr>
          <w:rStyle w:val="CommentReference"/>
        </w:rPr>
        <w:commentReference w:id="3"/>
      </w:r>
    </w:p>
    <w:p w14:paraId="76667A1D" w14:textId="77777777" w:rsidR="009105A6" w:rsidRPr="009105A6" w:rsidRDefault="009105A6" w:rsidP="003D4587">
      <w:pPr>
        <w:pStyle w:val="ListParagraph"/>
        <w:jc w:val="both"/>
        <w:rPr>
          <w:sz w:val="24"/>
          <w:szCs w:val="24"/>
        </w:rPr>
      </w:pPr>
    </w:p>
    <w:p w14:paraId="62714884" w14:textId="329A11E6" w:rsidR="009105A6" w:rsidRDefault="009105A6" w:rsidP="003D4587">
      <w:pPr>
        <w:jc w:val="both"/>
        <w:rPr>
          <w:b/>
          <w:bCs/>
          <w:sz w:val="24"/>
          <w:szCs w:val="24"/>
        </w:rPr>
      </w:pPr>
      <w:r w:rsidRPr="009105A6">
        <w:rPr>
          <w:b/>
          <w:bCs/>
          <w:sz w:val="24"/>
          <w:szCs w:val="24"/>
        </w:rPr>
        <w:t>General</w:t>
      </w:r>
    </w:p>
    <w:p w14:paraId="5BAD6118" w14:textId="77777777" w:rsidR="009105A6" w:rsidRPr="009105A6" w:rsidRDefault="009105A6" w:rsidP="003D4587">
      <w:pPr>
        <w:jc w:val="both"/>
        <w:rPr>
          <w:b/>
          <w:bCs/>
          <w:sz w:val="24"/>
          <w:szCs w:val="24"/>
        </w:rPr>
      </w:pPr>
    </w:p>
    <w:p w14:paraId="05BC454F" w14:textId="77777777" w:rsidR="00823E4A" w:rsidRDefault="009105A6" w:rsidP="00823E4A">
      <w:pPr>
        <w:pStyle w:val="ListParagraph"/>
        <w:numPr>
          <w:ilvl w:val="0"/>
          <w:numId w:val="1"/>
        </w:numPr>
        <w:tabs>
          <w:tab w:val="left" w:pos="993"/>
        </w:tabs>
        <w:ind w:left="567" w:hanging="567"/>
        <w:jc w:val="both"/>
        <w:rPr>
          <w:color w:val="000000"/>
          <w:sz w:val="24"/>
        </w:rPr>
      </w:pPr>
      <w:r w:rsidRPr="009105A6">
        <w:rPr>
          <w:color w:val="000000"/>
          <w:sz w:val="24"/>
        </w:rPr>
        <w:t>The consent holder shall take all practicable steps to ensure that:</w:t>
      </w:r>
    </w:p>
    <w:p w14:paraId="559181B9" w14:textId="109D8321" w:rsidR="003D4587" w:rsidRDefault="009105A6" w:rsidP="00823E4A">
      <w:pPr>
        <w:pStyle w:val="ListParagraph"/>
        <w:tabs>
          <w:tab w:val="left" w:pos="993"/>
        </w:tabs>
        <w:ind w:left="567"/>
        <w:jc w:val="both"/>
        <w:rPr>
          <w:color w:val="000000"/>
          <w:sz w:val="24"/>
        </w:rPr>
      </w:pPr>
      <w:r w:rsidRPr="009105A6">
        <w:rPr>
          <w:color w:val="000000"/>
          <w:sz w:val="24"/>
        </w:rPr>
        <w:br/>
        <w:t xml:space="preserve">(a)  the volume of water used for irrigation does not exceed soil field capacity of the </w:t>
      </w:r>
      <w:r w:rsidR="00823E4A">
        <w:rPr>
          <w:color w:val="000000"/>
          <w:sz w:val="24"/>
        </w:rPr>
        <w:tab/>
      </w:r>
      <w:r w:rsidRPr="009105A6">
        <w:rPr>
          <w:color w:val="000000"/>
          <w:sz w:val="24"/>
        </w:rPr>
        <w:t>irrigated areas</w:t>
      </w:r>
      <w:r w:rsidR="003D4587">
        <w:rPr>
          <w:color w:val="000000"/>
          <w:sz w:val="24"/>
        </w:rPr>
        <w:t>;</w:t>
      </w:r>
    </w:p>
    <w:p w14:paraId="733FCCFD" w14:textId="77777777" w:rsidR="003D4587" w:rsidRDefault="009105A6" w:rsidP="003D4587">
      <w:pPr>
        <w:pStyle w:val="ListParagraph"/>
        <w:numPr>
          <w:ilvl w:val="0"/>
          <w:numId w:val="10"/>
        </w:numPr>
        <w:tabs>
          <w:tab w:val="left" w:pos="993"/>
        </w:tabs>
        <w:jc w:val="both"/>
        <w:rPr>
          <w:color w:val="000000"/>
          <w:sz w:val="24"/>
        </w:rPr>
      </w:pPr>
      <w:r w:rsidRPr="003D4587">
        <w:rPr>
          <w:color w:val="000000"/>
          <w:sz w:val="24"/>
        </w:rPr>
        <w:t>the irrigation does not cause surface runoff</w:t>
      </w:r>
      <w:r w:rsidR="003D4587">
        <w:rPr>
          <w:color w:val="000000"/>
          <w:sz w:val="24"/>
        </w:rPr>
        <w:t>;</w:t>
      </w:r>
    </w:p>
    <w:p w14:paraId="3E294EF8" w14:textId="77777777" w:rsidR="00823E4A" w:rsidRDefault="009105A6" w:rsidP="003D4587">
      <w:pPr>
        <w:pStyle w:val="ListParagraph"/>
        <w:numPr>
          <w:ilvl w:val="0"/>
          <w:numId w:val="10"/>
        </w:numPr>
        <w:tabs>
          <w:tab w:val="left" w:pos="993"/>
        </w:tabs>
        <w:jc w:val="both"/>
        <w:rPr>
          <w:color w:val="000000"/>
          <w:sz w:val="24"/>
        </w:rPr>
      </w:pPr>
      <w:r w:rsidRPr="003D4587">
        <w:rPr>
          <w:color w:val="000000"/>
          <w:sz w:val="24"/>
        </w:rPr>
        <w:t>leakage from pipes and structures is avoided</w:t>
      </w:r>
      <w:r w:rsidR="00823E4A">
        <w:rPr>
          <w:color w:val="000000"/>
          <w:sz w:val="24"/>
        </w:rPr>
        <w:t>;</w:t>
      </w:r>
    </w:p>
    <w:p w14:paraId="2A1A1D75" w14:textId="77777777" w:rsidR="00823E4A" w:rsidRDefault="009105A6" w:rsidP="003D4587">
      <w:pPr>
        <w:pStyle w:val="ListParagraph"/>
        <w:numPr>
          <w:ilvl w:val="0"/>
          <w:numId w:val="10"/>
        </w:numPr>
        <w:tabs>
          <w:tab w:val="left" w:pos="993"/>
        </w:tabs>
        <w:jc w:val="both"/>
        <w:rPr>
          <w:color w:val="000000"/>
          <w:sz w:val="24"/>
        </w:rPr>
      </w:pPr>
      <w:r w:rsidRPr="003D4587">
        <w:rPr>
          <w:color w:val="000000"/>
          <w:sz w:val="24"/>
        </w:rPr>
        <w:t>the use of water onto non-targeted areas is avoided</w:t>
      </w:r>
      <w:r w:rsidR="00823E4A">
        <w:rPr>
          <w:color w:val="000000"/>
          <w:sz w:val="24"/>
        </w:rPr>
        <w:t>;</w:t>
      </w:r>
    </w:p>
    <w:p w14:paraId="637F9D38" w14:textId="77777777" w:rsidR="00823E4A" w:rsidRDefault="009105A6" w:rsidP="003D4587">
      <w:pPr>
        <w:pStyle w:val="ListParagraph"/>
        <w:numPr>
          <w:ilvl w:val="0"/>
          <w:numId w:val="10"/>
        </w:numPr>
        <w:tabs>
          <w:tab w:val="left" w:pos="993"/>
        </w:tabs>
        <w:jc w:val="both"/>
        <w:rPr>
          <w:color w:val="000000"/>
          <w:sz w:val="24"/>
        </w:rPr>
      </w:pPr>
      <w:r w:rsidRPr="003D4587">
        <w:rPr>
          <w:color w:val="000000"/>
          <w:sz w:val="24"/>
        </w:rPr>
        <w:t>irrigation induced soil erosion and soil pugging does not occur;</w:t>
      </w:r>
    </w:p>
    <w:p w14:paraId="05966EF4" w14:textId="77777777" w:rsidR="00823E4A" w:rsidRDefault="009105A6" w:rsidP="003D4587">
      <w:pPr>
        <w:pStyle w:val="ListParagraph"/>
        <w:numPr>
          <w:ilvl w:val="0"/>
          <w:numId w:val="10"/>
        </w:numPr>
        <w:tabs>
          <w:tab w:val="left" w:pos="993"/>
        </w:tabs>
        <w:jc w:val="both"/>
        <w:rPr>
          <w:color w:val="000000"/>
          <w:sz w:val="24"/>
        </w:rPr>
      </w:pPr>
      <w:r w:rsidRPr="003D4587">
        <w:rPr>
          <w:color w:val="000000"/>
          <w:sz w:val="24"/>
        </w:rPr>
        <w:t>soil quality is not degraded as a consequence of irrigation</w:t>
      </w:r>
      <w:r w:rsidR="00823E4A">
        <w:rPr>
          <w:color w:val="000000"/>
          <w:sz w:val="24"/>
        </w:rPr>
        <w:t>;</w:t>
      </w:r>
      <w:r w:rsidRPr="003D4587">
        <w:rPr>
          <w:color w:val="000000"/>
          <w:sz w:val="24"/>
        </w:rPr>
        <w:t xml:space="preserve"> and</w:t>
      </w:r>
    </w:p>
    <w:p w14:paraId="00130FE7" w14:textId="44F4FCE3" w:rsidR="009105A6" w:rsidRPr="003D4587" w:rsidRDefault="009105A6" w:rsidP="003D4587">
      <w:pPr>
        <w:pStyle w:val="ListParagraph"/>
        <w:numPr>
          <w:ilvl w:val="0"/>
          <w:numId w:val="10"/>
        </w:numPr>
        <w:tabs>
          <w:tab w:val="left" w:pos="993"/>
        </w:tabs>
        <w:jc w:val="both"/>
        <w:rPr>
          <w:color w:val="000000"/>
          <w:sz w:val="24"/>
        </w:rPr>
      </w:pPr>
      <w:r w:rsidRPr="003D4587">
        <w:rPr>
          <w:color w:val="000000"/>
          <w:sz w:val="24"/>
        </w:rPr>
        <w:t xml:space="preserve">loss of water, nutrients, and agrichemicals by percolation to groundwater is </w:t>
      </w:r>
      <w:proofErr w:type="spellStart"/>
      <w:r w:rsidRPr="003D4587">
        <w:rPr>
          <w:color w:val="000000"/>
          <w:sz w:val="24"/>
        </w:rPr>
        <w:t>minimised</w:t>
      </w:r>
      <w:proofErr w:type="spellEnd"/>
      <w:r w:rsidRPr="003D4587">
        <w:rPr>
          <w:color w:val="000000"/>
          <w:sz w:val="24"/>
        </w:rPr>
        <w:t>.</w:t>
      </w:r>
    </w:p>
    <w:p w14:paraId="0B4F8F85" w14:textId="0A435B68" w:rsidR="009105A6" w:rsidRPr="009105A6" w:rsidRDefault="009105A6" w:rsidP="003D4587">
      <w:pPr>
        <w:pStyle w:val="ListParagraph"/>
        <w:ind w:left="567"/>
        <w:jc w:val="both"/>
        <w:rPr>
          <w:color w:val="000000"/>
          <w:sz w:val="24"/>
        </w:rPr>
      </w:pPr>
      <w:r w:rsidRPr="009105A6">
        <w:rPr>
          <w:color w:val="000000"/>
          <w:sz w:val="24"/>
        </w:rPr>
        <w:br/>
        <w:t xml:space="preserve">These measures shall be promoted by the Scheme </w:t>
      </w:r>
      <w:r>
        <w:rPr>
          <w:color w:val="000000"/>
          <w:sz w:val="24"/>
        </w:rPr>
        <w:t>Management</w:t>
      </w:r>
      <w:r w:rsidRPr="009105A6">
        <w:rPr>
          <w:color w:val="000000"/>
          <w:sz w:val="24"/>
        </w:rPr>
        <w:t xml:space="preserve"> Plan referred to in condition </w:t>
      </w:r>
      <w:r w:rsidR="00055694" w:rsidRPr="009105A6">
        <w:rPr>
          <w:color w:val="000000"/>
          <w:sz w:val="24"/>
        </w:rPr>
        <w:t>1</w:t>
      </w:r>
      <w:r w:rsidR="00055694">
        <w:rPr>
          <w:color w:val="000000"/>
          <w:sz w:val="24"/>
        </w:rPr>
        <w:t>5</w:t>
      </w:r>
      <w:r w:rsidR="00055694" w:rsidRPr="009105A6">
        <w:rPr>
          <w:color w:val="000000"/>
          <w:sz w:val="24"/>
        </w:rPr>
        <w:t xml:space="preserve"> </w:t>
      </w:r>
      <w:r w:rsidRPr="009105A6">
        <w:rPr>
          <w:color w:val="000000"/>
          <w:sz w:val="24"/>
        </w:rPr>
        <w:t>of this permit.</w:t>
      </w:r>
    </w:p>
    <w:p w14:paraId="0641903A" w14:textId="77777777" w:rsidR="009105A6" w:rsidRDefault="009105A6" w:rsidP="003D4587">
      <w:pPr>
        <w:jc w:val="both"/>
        <w:rPr>
          <w:color w:val="000000"/>
          <w:sz w:val="24"/>
        </w:rPr>
      </w:pPr>
    </w:p>
    <w:p w14:paraId="1F6A5CE5" w14:textId="77777777" w:rsidR="009105A6" w:rsidRDefault="009105A6" w:rsidP="003D4587">
      <w:pPr>
        <w:pStyle w:val="ListParagraph"/>
        <w:numPr>
          <w:ilvl w:val="0"/>
          <w:numId w:val="10"/>
        </w:numPr>
        <w:ind w:left="567" w:hanging="567"/>
        <w:jc w:val="both"/>
        <w:rPr>
          <w:sz w:val="24"/>
          <w:szCs w:val="24"/>
        </w:rPr>
      </w:pPr>
      <w:r w:rsidRPr="001D4A77">
        <w:rPr>
          <w:sz w:val="24"/>
          <w:szCs w:val="24"/>
        </w:rPr>
        <w:t xml:space="preserve">This permit shall be exercised or suspended in accordance with any Council approved rationing regime that applies to the </w:t>
      </w:r>
      <w:proofErr w:type="spellStart"/>
      <w:r>
        <w:rPr>
          <w:sz w:val="24"/>
          <w:szCs w:val="24"/>
        </w:rPr>
        <w:t>Luggate</w:t>
      </w:r>
      <w:proofErr w:type="spellEnd"/>
      <w:r>
        <w:rPr>
          <w:sz w:val="24"/>
          <w:szCs w:val="24"/>
        </w:rPr>
        <w:t xml:space="preserve"> Creek</w:t>
      </w:r>
      <w:r w:rsidRPr="001D4A77">
        <w:rPr>
          <w:sz w:val="24"/>
          <w:szCs w:val="24"/>
        </w:rPr>
        <w:t xml:space="preserve"> catchment</w:t>
      </w:r>
      <w:r>
        <w:rPr>
          <w:sz w:val="24"/>
          <w:szCs w:val="24"/>
        </w:rPr>
        <w:t>.</w:t>
      </w:r>
    </w:p>
    <w:p w14:paraId="4D4EFE9E" w14:textId="0BEDAB43" w:rsidR="009105A6" w:rsidRDefault="009105A6" w:rsidP="003D4587">
      <w:pPr>
        <w:jc w:val="both"/>
        <w:rPr>
          <w:sz w:val="24"/>
          <w:szCs w:val="24"/>
        </w:rPr>
      </w:pPr>
    </w:p>
    <w:p w14:paraId="37CFE4C2" w14:textId="1ACDF020" w:rsidR="009105A6" w:rsidRDefault="009105A6" w:rsidP="003D4587">
      <w:pPr>
        <w:jc w:val="both"/>
        <w:rPr>
          <w:b/>
          <w:bCs/>
          <w:sz w:val="24"/>
          <w:szCs w:val="24"/>
        </w:rPr>
      </w:pPr>
      <w:r>
        <w:rPr>
          <w:b/>
          <w:bCs/>
          <w:sz w:val="24"/>
          <w:szCs w:val="24"/>
        </w:rPr>
        <w:t>Review</w:t>
      </w:r>
    </w:p>
    <w:p w14:paraId="6981CB0C" w14:textId="77777777" w:rsidR="009105A6" w:rsidRPr="009105A6" w:rsidRDefault="009105A6" w:rsidP="003D4587">
      <w:pPr>
        <w:jc w:val="both"/>
        <w:rPr>
          <w:b/>
          <w:bCs/>
          <w:sz w:val="24"/>
          <w:szCs w:val="24"/>
        </w:rPr>
      </w:pPr>
    </w:p>
    <w:p w14:paraId="6842B00F" w14:textId="32358186" w:rsidR="00640EAF" w:rsidRPr="00640EAF" w:rsidRDefault="009105A6" w:rsidP="003D4587">
      <w:pPr>
        <w:pStyle w:val="ListParagraph"/>
        <w:numPr>
          <w:ilvl w:val="0"/>
          <w:numId w:val="10"/>
        </w:numPr>
        <w:ind w:left="567" w:hanging="567"/>
        <w:jc w:val="both"/>
        <w:rPr>
          <w:sz w:val="24"/>
          <w:szCs w:val="24"/>
        </w:rPr>
      </w:pPr>
      <w:r>
        <w:rPr>
          <w:color w:val="000000"/>
          <w:sz w:val="24"/>
        </w:rPr>
        <w:t xml:space="preserve">The Consent Authority may, in accordance with Sections 128 and 129 of the </w:t>
      </w:r>
      <w:r w:rsidR="003D4587">
        <w:rPr>
          <w:color w:val="000000"/>
          <w:sz w:val="24"/>
        </w:rPr>
        <w:t>Resource</w:t>
      </w:r>
      <w:r>
        <w:rPr>
          <w:color w:val="000000"/>
          <w:sz w:val="24"/>
        </w:rPr>
        <w:t xml:space="preserve"> Management Act 1991, serve notice on the consent holder of its inten</w:t>
      </w:r>
      <w:r w:rsidR="00640EAF">
        <w:rPr>
          <w:color w:val="000000"/>
          <w:sz w:val="24"/>
        </w:rPr>
        <w:t>tion to review the conditions of this consent for the purpose of revising the minimum flow restrictions, if and when an operative regional plan sets a minimum flow for the catchment.</w:t>
      </w:r>
    </w:p>
    <w:p w14:paraId="01C4C9ED" w14:textId="77777777" w:rsidR="00640EAF" w:rsidRPr="00640EAF" w:rsidRDefault="00640EAF" w:rsidP="003D4587">
      <w:pPr>
        <w:pStyle w:val="ListParagraph"/>
        <w:ind w:left="567"/>
        <w:jc w:val="both"/>
        <w:rPr>
          <w:sz w:val="24"/>
          <w:szCs w:val="24"/>
        </w:rPr>
      </w:pPr>
    </w:p>
    <w:p w14:paraId="1381B069" w14:textId="77777777" w:rsidR="00823E4A" w:rsidRPr="00823E4A" w:rsidRDefault="00640EAF" w:rsidP="003D4587">
      <w:pPr>
        <w:pStyle w:val="ListParagraph"/>
        <w:numPr>
          <w:ilvl w:val="0"/>
          <w:numId w:val="10"/>
        </w:numPr>
        <w:ind w:left="567" w:hanging="567"/>
        <w:jc w:val="both"/>
        <w:rPr>
          <w:sz w:val="24"/>
          <w:szCs w:val="24"/>
        </w:rPr>
      </w:pPr>
      <w:r>
        <w:rPr>
          <w:color w:val="000000"/>
          <w:sz w:val="24"/>
        </w:rPr>
        <w:t xml:space="preserve">The Consent Authority may, in accordance with Sections 128 and 129 of the Resource Management Act 1991, serve notice on the consent holder of its intention to review the </w:t>
      </w:r>
      <w:r>
        <w:rPr>
          <w:color w:val="000000"/>
          <w:sz w:val="24"/>
        </w:rPr>
        <w:lastRenderedPageBreak/>
        <w:t>conditions of this consent within 3 months of each anniversary of the commencement of this consent for the purpose of:</w:t>
      </w:r>
    </w:p>
    <w:p w14:paraId="715959D9" w14:textId="77777777" w:rsidR="00823E4A" w:rsidRPr="00823E4A" w:rsidRDefault="00823E4A" w:rsidP="00823E4A">
      <w:pPr>
        <w:pStyle w:val="ListParagraph"/>
        <w:rPr>
          <w:color w:val="000000"/>
          <w:sz w:val="24"/>
        </w:rPr>
      </w:pPr>
    </w:p>
    <w:p w14:paraId="47B4CB8F" w14:textId="77777777" w:rsidR="00823E4A" w:rsidRDefault="00640EAF" w:rsidP="00823E4A">
      <w:pPr>
        <w:pStyle w:val="ListParagraph"/>
        <w:numPr>
          <w:ilvl w:val="0"/>
          <w:numId w:val="11"/>
        </w:numPr>
        <w:jc w:val="both"/>
        <w:rPr>
          <w:color w:val="000000"/>
          <w:sz w:val="24"/>
        </w:rPr>
      </w:pPr>
      <w:r>
        <w:rPr>
          <w:color w:val="000000"/>
          <w:sz w:val="24"/>
        </w:rPr>
        <w:t xml:space="preserve">adjusting the consented rate or volume of water under condition 3 and condition 5, should monitoring under condition 11 or future changes in water use indicate that the consented rate or volume is not able to be fully </w:t>
      </w:r>
      <w:proofErr w:type="spellStart"/>
      <w:r>
        <w:rPr>
          <w:color w:val="000000"/>
          <w:sz w:val="24"/>
        </w:rPr>
        <w:t>utilised</w:t>
      </w:r>
      <w:proofErr w:type="spellEnd"/>
      <w:r>
        <w:rPr>
          <w:color w:val="000000"/>
          <w:sz w:val="24"/>
        </w:rPr>
        <w:t>; or</w:t>
      </w:r>
    </w:p>
    <w:p w14:paraId="4A8DB2F3" w14:textId="77777777" w:rsidR="00823E4A" w:rsidRDefault="00640EAF" w:rsidP="00823E4A">
      <w:pPr>
        <w:pStyle w:val="ListParagraph"/>
        <w:numPr>
          <w:ilvl w:val="0"/>
          <w:numId w:val="11"/>
        </w:numPr>
        <w:jc w:val="both"/>
        <w:rPr>
          <w:color w:val="000000"/>
          <w:sz w:val="24"/>
        </w:rPr>
      </w:pPr>
      <w:r w:rsidRPr="00823E4A">
        <w:rPr>
          <w:color w:val="000000"/>
          <w:sz w:val="24"/>
        </w:rPr>
        <w:t>determining whether the conditions of this consent are adequate to deal with any adverse effect on the environment which may arise from the exercise of the consent and which it is appropriate to deal with at a later stage; or</w:t>
      </w:r>
    </w:p>
    <w:p w14:paraId="742CA59E" w14:textId="77777777" w:rsidR="00823E4A" w:rsidRDefault="00640EAF" w:rsidP="00823E4A">
      <w:pPr>
        <w:pStyle w:val="ListParagraph"/>
        <w:numPr>
          <w:ilvl w:val="0"/>
          <w:numId w:val="11"/>
        </w:numPr>
        <w:jc w:val="both"/>
        <w:rPr>
          <w:color w:val="000000"/>
          <w:sz w:val="24"/>
        </w:rPr>
      </w:pPr>
      <w:r w:rsidRPr="00823E4A">
        <w:rPr>
          <w:color w:val="000000"/>
          <w:sz w:val="24"/>
        </w:rPr>
        <w:t>ensuring the conditions of this consent are consistent with any National Environmental Standards, Regulations, relevant plans and/or the Otago Regional Policy Statement; or</w:t>
      </w:r>
    </w:p>
    <w:p w14:paraId="736F74E9" w14:textId="5A57882E" w:rsidR="00640EAF" w:rsidRPr="00823E4A" w:rsidRDefault="00640EAF" w:rsidP="00823E4A">
      <w:pPr>
        <w:pStyle w:val="ListParagraph"/>
        <w:numPr>
          <w:ilvl w:val="0"/>
          <w:numId w:val="11"/>
        </w:numPr>
        <w:jc w:val="both"/>
        <w:rPr>
          <w:color w:val="000000"/>
          <w:sz w:val="24"/>
        </w:rPr>
      </w:pPr>
      <w:r w:rsidRPr="00823E4A">
        <w:rPr>
          <w:color w:val="000000"/>
          <w:sz w:val="24"/>
        </w:rPr>
        <w:t>adjusting or altering the method of water take data recording and transmission.</w:t>
      </w:r>
    </w:p>
    <w:p w14:paraId="15E51631" w14:textId="77777777" w:rsidR="00640EAF" w:rsidRPr="00640EAF" w:rsidRDefault="00640EAF" w:rsidP="003D4587">
      <w:pPr>
        <w:pStyle w:val="ListParagraph"/>
        <w:jc w:val="both"/>
        <w:rPr>
          <w:color w:val="000000"/>
          <w:sz w:val="24"/>
        </w:rPr>
      </w:pPr>
    </w:p>
    <w:p w14:paraId="1158CF9C" w14:textId="77777777" w:rsidR="00640EAF" w:rsidRPr="00640EAF" w:rsidRDefault="00640EAF" w:rsidP="003D4587">
      <w:pPr>
        <w:pStyle w:val="ListParagraph"/>
        <w:numPr>
          <w:ilvl w:val="0"/>
          <w:numId w:val="10"/>
        </w:numPr>
        <w:ind w:left="567" w:hanging="567"/>
        <w:jc w:val="both"/>
        <w:rPr>
          <w:sz w:val="24"/>
          <w:szCs w:val="24"/>
        </w:rPr>
      </w:pPr>
      <w:r>
        <w:rPr>
          <w:color w:val="000000"/>
          <w:sz w:val="24"/>
        </w:rPr>
        <w:t xml:space="preserve">In the event that the weir structure is altered or reconstructed (other than routine maintenance of the existing structure) compliance with condition 4 must be confirmed to ensure that the residual flow is maintained at 90 </w:t>
      </w:r>
      <w:proofErr w:type="spellStart"/>
      <w:r>
        <w:rPr>
          <w:color w:val="000000"/>
          <w:sz w:val="24"/>
        </w:rPr>
        <w:t>litres</w:t>
      </w:r>
      <w:proofErr w:type="spellEnd"/>
      <w:r>
        <w:rPr>
          <w:color w:val="000000"/>
          <w:sz w:val="24"/>
        </w:rPr>
        <w:t xml:space="preserve"> per second through the new structure.</w:t>
      </w:r>
    </w:p>
    <w:p w14:paraId="17214F8B" w14:textId="77777777" w:rsidR="00640EAF" w:rsidRPr="00640EAF" w:rsidRDefault="00640EAF" w:rsidP="003D4587">
      <w:pPr>
        <w:pStyle w:val="ListParagraph"/>
        <w:jc w:val="both"/>
        <w:rPr>
          <w:color w:val="000000"/>
          <w:sz w:val="24"/>
        </w:rPr>
      </w:pPr>
    </w:p>
    <w:p w14:paraId="749D21CA" w14:textId="11E79E57" w:rsidR="00640EAF" w:rsidRDefault="00640EAF" w:rsidP="003D4587">
      <w:pPr>
        <w:ind w:left="567" w:hanging="567"/>
        <w:jc w:val="both"/>
        <w:rPr>
          <w:b/>
          <w:bCs/>
          <w:color w:val="000000"/>
          <w:sz w:val="24"/>
        </w:rPr>
      </w:pPr>
      <w:r w:rsidRPr="00640EAF">
        <w:rPr>
          <w:b/>
          <w:bCs/>
          <w:color w:val="000000"/>
          <w:sz w:val="24"/>
        </w:rPr>
        <w:t>Notes to Consent Holder</w:t>
      </w:r>
    </w:p>
    <w:p w14:paraId="7DB22699" w14:textId="77777777" w:rsidR="00640EAF" w:rsidRDefault="00640EAF" w:rsidP="003D4587">
      <w:pPr>
        <w:ind w:left="567" w:hanging="567"/>
        <w:jc w:val="both"/>
        <w:rPr>
          <w:b/>
          <w:bCs/>
          <w:color w:val="000000"/>
          <w:sz w:val="24"/>
        </w:rPr>
      </w:pPr>
    </w:p>
    <w:p w14:paraId="71C38C63" w14:textId="0759C6E1" w:rsidR="00640EAF" w:rsidRDefault="00640EAF" w:rsidP="003D4587">
      <w:pPr>
        <w:pStyle w:val="ListParagraph"/>
        <w:numPr>
          <w:ilvl w:val="0"/>
          <w:numId w:val="9"/>
        </w:numPr>
        <w:ind w:left="567" w:hanging="567"/>
        <w:jc w:val="both"/>
        <w:rPr>
          <w:i/>
          <w:iCs/>
          <w:sz w:val="24"/>
          <w:szCs w:val="24"/>
        </w:rPr>
      </w:pPr>
      <w:r w:rsidRPr="00640EAF">
        <w:rPr>
          <w:i/>
          <w:iCs/>
          <w:sz w:val="24"/>
          <w:szCs w:val="24"/>
        </w:rPr>
        <w:t>Water may be taken at any time for reasonable stock water</w:t>
      </w:r>
      <w:r w:rsidR="00055694">
        <w:rPr>
          <w:i/>
          <w:iCs/>
          <w:sz w:val="24"/>
          <w:szCs w:val="24"/>
        </w:rPr>
        <w:t xml:space="preserve"> and domestic supply</w:t>
      </w:r>
      <w:r w:rsidRPr="00640EAF">
        <w:rPr>
          <w:i/>
          <w:iCs/>
          <w:sz w:val="24"/>
          <w:szCs w:val="24"/>
        </w:rPr>
        <w:t xml:space="preserve"> purposes.</w:t>
      </w:r>
    </w:p>
    <w:p w14:paraId="14839E0E" w14:textId="77777777" w:rsidR="00640EAF" w:rsidRDefault="00640EAF" w:rsidP="003D4587">
      <w:pPr>
        <w:pStyle w:val="ListParagraph"/>
        <w:ind w:left="567"/>
        <w:jc w:val="both"/>
        <w:rPr>
          <w:i/>
          <w:iCs/>
          <w:sz w:val="24"/>
          <w:szCs w:val="24"/>
        </w:rPr>
      </w:pPr>
    </w:p>
    <w:p w14:paraId="380AE622" w14:textId="6733AD5C" w:rsidR="00640EAF" w:rsidRDefault="00640EAF" w:rsidP="003D4587">
      <w:pPr>
        <w:pStyle w:val="ListParagraph"/>
        <w:numPr>
          <w:ilvl w:val="0"/>
          <w:numId w:val="9"/>
        </w:numPr>
        <w:ind w:left="567" w:hanging="567"/>
        <w:jc w:val="both"/>
        <w:rPr>
          <w:i/>
          <w:iCs/>
          <w:sz w:val="24"/>
          <w:szCs w:val="24"/>
        </w:rPr>
      </w:pPr>
      <w:r>
        <w:rPr>
          <w:i/>
          <w:iCs/>
          <w:sz w:val="24"/>
          <w:szCs w:val="24"/>
        </w:rPr>
        <w:t xml:space="preserve">The Consent Holder shall be responsible for obtaining any relevant information on minimum flows in the </w:t>
      </w:r>
      <w:proofErr w:type="spellStart"/>
      <w:r>
        <w:rPr>
          <w:i/>
          <w:iCs/>
          <w:sz w:val="24"/>
          <w:szCs w:val="24"/>
        </w:rPr>
        <w:t>Luggate</w:t>
      </w:r>
      <w:proofErr w:type="spellEnd"/>
      <w:r>
        <w:rPr>
          <w:i/>
          <w:iCs/>
          <w:sz w:val="24"/>
          <w:szCs w:val="24"/>
        </w:rPr>
        <w:t xml:space="preserve"> Creek to ensure compliance with Conditions 9 and 10.</w:t>
      </w:r>
    </w:p>
    <w:p w14:paraId="448E96A3" w14:textId="18534658" w:rsidR="00640EAF" w:rsidRPr="00640EAF" w:rsidRDefault="00640EAF" w:rsidP="003D4587">
      <w:pPr>
        <w:pStyle w:val="ListParagraph"/>
        <w:numPr>
          <w:ilvl w:val="0"/>
          <w:numId w:val="9"/>
        </w:numPr>
        <w:ind w:left="567" w:hanging="567"/>
        <w:jc w:val="both"/>
        <w:rPr>
          <w:i/>
          <w:iCs/>
          <w:sz w:val="24"/>
          <w:szCs w:val="24"/>
        </w:rPr>
      </w:pPr>
      <w:r>
        <w:rPr>
          <w:i/>
          <w:iCs/>
          <w:sz w:val="24"/>
          <w:szCs w:val="24"/>
        </w:rPr>
        <w:t xml:space="preserve">If you require a replacement water permit upon </w:t>
      </w:r>
      <w:r>
        <w:rPr>
          <w:i/>
          <w:color w:val="000000"/>
          <w:sz w:val="24"/>
        </w:rPr>
        <w:t>the expiry date of this water permit, any new application should be lodged at least 6 months prior to the expiry date of this water permit.  Applying at least 6 months before the expiry date may enable you to continue to exercise this permit until a decision is made on the replacement application.  Failure to apply at least 3 months in advance of the expiry date may result in any primary allocation status being lost.  A late application may result in the application being treated as supplementary allocation if any such allocation is available.</w:t>
      </w:r>
    </w:p>
    <w:p w14:paraId="4DBE6DD8" w14:textId="77777777" w:rsidR="00640EAF" w:rsidRPr="00640EAF" w:rsidRDefault="00640EAF" w:rsidP="003D4587">
      <w:pPr>
        <w:pStyle w:val="ListParagraph"/>
        <w:ind w:left="567"/>
        <w:jc w:val="both"/>
        <w:rPr>
          <w:i/>
          <w:iCs/>
          <w:sz w:val="24"/>
          <w:szCs w:val="24"/>
        </w:rPr>
      </w:pPr>
    </w:p>
    <w:p w14:paraId="377CA7D0" w14:textId="10E40B9E" w:rsidR="00640EAF" w:rsidRPr="00640EAF" w:rsidRDefault="00640EAF" w:rsidP="003D4587">
      <w:pPr>
        <w:pStyle w:val="ListParagraph"/>
        <w:numPr>
          <w:ilvl w:val="0"/>
          <w:numId w:val="9"/>
        </w:numPr>
        <w:ind w:left="567" w:hanging="567"/>
        <w:jc w:val="both"/>
        <w:rPr>
          <w:i/>
          <w:iCs/>
          <w:sz w:val="24"/>
          <w:szCs w:val="24"/>
        </w:rPr>
      </w:pPr>
      <w:r>
        <w:rPr>
          <w:i/>
          <w:iCs/>
          <w:sz w:val="24"/>
          <w:szCs w:val="24"/>
        </w:rPr>
        <w:t xml:space="preserve">The </w:t>
      </w:r>
      <w:r>
        <w:rPr>
          <w:i/>
          <w:color w:val="000000"/>
          <w:sz w:val="24"/>
        </w:rPr>
        <w:t xml:space="preserve">consent holder must note that Plan Change 6A of the Regional Plan Water requires the control of farm contaminants </w:t>
      </w:r>
      <w:proofErr w:type="gramStart"/>
      <w:r>
        <w:rPr>
          <w:i/>
          <w:color w:val="000000"/>
          <w:sz w:val="24"/>
        </w:rPr>
        <w:t>in  runoff</w:t>
      </w:r>
      <w:proofErr w:type="gramEnd"/>
      <w:r>
        <w:rPr>
          <w:i/>
          <w:color w:val="000000"/>
          <w:sz w:val="24"/>
        </w:rPr>
        <w:t xml:space="preserve"> and leaching of nutrients to groundwater. If such discharges are managed such that the thresholds in schedule 16A are not met </w:t>
      </w:r>
      <w:commentRangeStart w:id="4"/>
      <w:r w:rsidRPr="00792BFB">
        <w:rPr>
          <w:i/>
          <w:color w:val="000000"/>
          <w:sz w:val="24"/>
          <w:highlight w:val="yellow"/>
        </w:rPr>
        <w:t>by 1 April 2020</w:t>
      </w:r>
      <w:r>
        <w:rPr>
          <w:i/>
          <w:color w:val="000000"/>
          <w:sz w:val="24"/>
        </w:rPr>
        <w:t xml:space="preserve"> </w:t>
      </w:r>
      <w:commentRangeEnd w:id="4"/>
      <w:r>
        <w:rPr>
          <w:rStyle w:val="CommentReference"/>
        </w:rPr>
        <w:commentReference w:id="4"/>
      </w:r>
      <w:r>
        <w:rPr>
          <w:i/>
          <w:color w:val="000000"/>
          <w:sz w:val="24"/>
        </w:rPr>
        <w:t>then consent will be required for the discharge of contaminants.</w:t>
      </w:r>
      <w:r w:rsidR="003D4587">
        <w:rPr>
          <w:i/>
          <w:color w:val="000000"/>
          <w:sz w:val="24"/>
        </w:rPr>
        <w:t xml:space="preserve"> </w:t>
      </w:r>
      <w:r>
        <w:rPr>
          <w:i/>
          <w:color w:val="000000"/>
          <w:sz w:val="24"/>
        </w:rPr>
        <w:t xml:space="preserve">Information about on farm nutrients must also be </w:t>
      </w:r>
      <w:proofErr w:type="gramStart"/>
      <w:r>
        <w:rPr>
          <w:i/>
          <w:color w:val="000000"/>
          <w:sz w:val="24"/>
        </w:rPr>
        <w:t>kept  as</w:t>
      </w:r>
      <w:proofErr w:type="gramEnd"/>
      <w:r>
        <w:rPr>
          <w:i/>
          <w:color w:val="000000"/>
          <w:sz w:val="24"/>
        </w:rPr>
        <w:t xml:space="preserve"> of May 2014   for providing inputs to OVERSEER version 6 which models leaching of nutrients to groundwater.  For other information about obligations under Plan Change 6A refer to the ORC website.</w:t>
      </w:r>
    </w:p>
    <w:p w14:paraId="7B88BF26" w14:textId="55A51590" w:rsidR="00640EAF" w:rsidRDefault="00640EAF" w:rsidP="00823E4A">
      <w:pPr>
        <w:rPr>
          <w:i/>
          <w:iCs/>
          <w:sz w:val="24"/>
          <w:szCs w:val="24"/>
        </w:rPr>
      </w:pPr>
    </w:p>
    <w:p w14:paraId="3939130C" w14:textId="29C5CCE3" w:rsidR="00823E4A" w:rsidRDefault="00823E4A" w:rsidP="00823E4A">
      <w:pPr>
        <w:rPr>
          <w:sz w:val="24"/>
          <w:szCs w:val="24"/>
        </w:rPr>
      </w:pPr>
      <w:r>
        <w:rPr>
          <w:sz w:val="24"/>
          <w:szCs w:val="24"/>
        </w:rPr>
        <w:t xml:space="preserve">Issued at Dunedin this   day of </w:t>
      </w:r>
    </w:p>
    <w:p w14:paraId="2451F523" w14:textId="7735FCEE" w:rsidR="00823E4A" w:rsidRDefault="00823E4A" w:rsidP="00823E4A">
      <w:pPr>
        <w:rPr>
          <w:sz w:val="24"/>
          <w:szCs w:val="24"/>
        </w:rPr>
      </w:pPr>
    </w:p>
    <w:p w14:paraId="6D351FA8" w14:textId="2A0C7122" w:rsidR="00823E4A" w:rsidRDefault="00823E4A" w:rsidP="00823E4A">
      <w:pPr>
        <w:rPr>
          <w:sz w:val="24"/>
          <w:szCs w:val="24"/>
        </w:rPr>
      </w:pPr>
    </w:p>
    <w:p w14:paraId="3A5CFDFE" w14:textId="1C88CE8B" w:rsidR="00823E4A" w:rsidRDefault="00823E4A" w:rsidP="00823E4A">
      <w:pPr>
        <w:rPr>
          <w:sz w:val="24"/>
          <w:szCs w:val="24"/>
        </w:rPr>
      </w:pPr>
    </w:p>
    <w:p w14:paraId="47687919" w14:textId="2537B516" w:rsidR="00823E4A" w:rsidRDefault="00823E4A" w:rsidP="00823E4A">
      <w:pPr>
        <w:rPr>
          <w:sz w:val="24"/>
          <w:szCs w:val="24"/>
        </w:rPr>
      </w:pPr>
      <w:r>
        <w:rPr>
          <w:sz w:val="24"/>
          <w:szCs w:val="24"/>
        </w:rPr>
        <w:t>Joanna Gilroy</w:t>
      </w:r>
    </w:p>
    <w:p w14:paraId="652AC496" w14:textId="2AC281C4" w:rsidR="00823E4A" w:rsidRPr="00823E4A" w:rsidRDefault="00823E4A" w:rsidP="00823E4A">
      <w:pPr>
        <w:rPr>
          <w:sz w:val="24"/>
          <w:szCs w:val="24"/>
        </w:rPr>
      </w:pPr>
      <w:r>
        <w:rPr>
          <w:sz w:val="24"/>
          <w:szCs w:val="24"/>
        </w:rPr>
        <w:t>Manager Consents</w:t>
      </w:r>
    </w:p>
    <w:sectPr w:rsidR="00823E4A" w:rsidRPr="00823E4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te Scott" w:date="2019-09-04T16:43:00Z" w:initials="KS">
    <w:p w14:paraId="0272DE06" w14:textId="423F3289" w:rsidR="00D46F01" w:rsidRDefault="00D46F01">
      <w:pPr>
        <w:pStyle w:val="CommentText"/>
      </w:pPr>
      <w:r>
        <w:rPr>
          <w:rStyle w:val="CommentReference"/>
        </w:rPr>
        <w:annotationRef/>
      </w:r>
      <w:r>
        <w:t>NB: This number has been determined on the basis of Primary Allocation RM16.093.01 + Primary Allocation [LIC – assumed to be 180lps] + 250l</w:t>
      </w:r>
      <w:r w:rsidR="00BE3C12">
        <w:t>ps.</w:t>
      </w:r>
      <w:r w:rsidR="0084555F">
        <w:t xml:space="preserve"> This minimum flow</w:t>
      </w:r>
      <w:r w:rsidR="004162D1">
        <w:t xml:space="preserve"> may need to be revised depending on final pri</w:t>
      </w:r>
      <w:r w:rsidR="004A6C3B">
        <w:t xml:space="preserve">mary allocation rate for LIC being equal to or less than </w:t>
      </w:r>
      <w:r w:rsidR="004162D1">
        <w:t>180 lps.</w:t>
      </w:r>
    </w:p>
  </w:comment>
  <w:comment w:id="2" w:author="Kate Scott" w:date="2019-09-04T16:43:00Z" w:initials="KS">
    <w:p w14:paraId="1487FFE4" w14:textId="1E60B9B8" w:rsidR="00055694" w:rsidRDefault="00055694">
      <w:pPr>
        <w:pStyle w:val="CommentText"/>
      </w:pPr>
      <w:r>
        <w:rPr>
          <w:rStyle w:val="CommentReference"/>
        </w:rPr>
        <w:annotationRef/>
      </w:r>
      <w:r>
        <w:t>NB: This condition reflects current thinking, but anticipate thi</w:t>
      </w:r>
      <w:r w:rsidR="00C32815">
        <w:t>s may require further development</w:t>
      </w:r>
    </w:p>
  </w:comment>
  <w:comment w:id="3" w:author="Bridget Irving" w:date="2019-09-04T16:45:00Z" w:initials="BI">
    <w:p w14:paraId="0212C16A" w14:textId="28CCD789" w:rsidR="00C32815" w:rsidRDefault="00C32815">
      <w:pPr>
        <w:pStyle w:val="CommentText"/>
      </w:pPr>
      <w:r>
        <w:rPr>
          <w:rStyle w:val="CommentReference"/>
        </w:rPr>
        <w:annotationRef/>
      </w:r>
      <w:r>
        <w:t>As above in relation to Condition 13.</w:t>
      </w:r>
    </w:p>
  </w:comment>
  <w:comment w:id="4" w:author="Kate Scott" w:date="2019-08-28T16:59:00Z" w:initials="KS">
    <w:p w14:paraId="6FAD6DE2" w14:textId="77777777" w:rsidR="00640EAF" w:rsidRDefault="00640EAF" w:rsidP="00640EAF">
      <w:pPr>
        <w:pStyle w:val="CommentText"/>
      </w:pPr>
      <w:r>
        <w:rPr>
          <w:rStyle w:val="CommentReference"/>
        </w:rPr>
        <w:annotationRef/>
      </w:r>
      <w:r>
        <w:t>Expect this date to change, but hasn’t formally changed as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72DE06" w15:done="0"/>
  <w15:commentEx w15:paraId="1487FFE4" w15:done="0"/>
  <w15:commentEx w15:paraId="0212C16A" w15:done="0"/>
  <w15:commentEx w15:paraId="6FAD6D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2DE06" w16cid:durableId="21125516"/>
  <w16cid:commentId w16cid:paraId="1487FFE4" w16cid:durableId="211A51EF"/>
  <w16cid:commentId w16cid:paraId="0212C16A" w16cid:durableId="2151B283"/>
  <w16cid:commentId w16cid:paraId="6FAD6DE2" w16cid:durableId="211025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C291D" w14:textId="77777777" w:rsidR="003039B0" w:rsidRDefault="003039B0" w:rsidP="004A6C3B">
      <w:r>
        <w:separator/>
      </w:r>
    </w:p>
  </w:endnote>
  <w:endnote w:type="continuationSeparator" w:id="0">
    <w:p w14:paraId="0BEDF147" w14:textId="77777777" w:rsidR="003039B0" w:rsidRDefault="003039B0" w:rsidP="004A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0A87" w14:textId="77777777" w:rsidR="004A6C3B" w:rsidRDefault="004A6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F79B" w14:textId="77777777" w:rsidR="00EF4FA9" w:rsidRPr="00EF4FA9" w:rsidRDefault="00EF4FA9" w:rsidP="00EF4FA9">
    <w:pPr>
      <w:pStyle w:val="Footer"/>
      <w:rPr>
        <w:sz w:val="16"/>
      </w:rPr>
    </w:pPr>
    <w:bookmarkStart w:id="5" w:name="Footer1x1"/>
    <w:r w:rsidRPr="00EF4FA9">
      <w:rPr>
        <w:sz w:val="16"/>
      </w:rPr>
      <w:t>BI-308132-1-331-V1</w:t>
    </w:r>
  </w:p>
  <w:bookmarkEnd w:id="5"/>
  <w:p w14:paraId="2626D811" w14:textId="14C7BEFF" w:rsidR="004A6C3B" w:rsidRDefault="004A6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BB7E" w14:textId="77777777" w:rsidR="00EF4FA9" w:rsidRPr="00EF4FA9" w:rsidRDefault="00EF4FA9" w:rsidP="00EF4FA9">
    <w:pPr>
      <w:pStyle w:val="Footer"/>
      <w:rPr>
        <w:sz w:val="16"/>
      </w:rPr>
    </w:pPr>
    <w:bookmarkStart w:id="6" w:name="Footer1x2"/>
    <w:r w:rsidRPr="00EF4FA9">
      <w:rPr>
        <w:sz w:val="16"/>
      </w:rPr>
      <w:t>BI-308132-1-331-V1</w:t>
    </w:r>
  </w:p>
  <w:bookmarkEnd w:id="6"/>
  <w:p w14:paraId="1B0DC5D4" w14:textId="0EF8B37F" w:rsidR="004A6C3B" w:rsidRDefault="004A6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BFA36" w14:textId="77777777" w:rsidR="003039B0" w:rsidRDefault="003039B0" w:rsidP="004A6C3B">
      <w:r>
        <w:separator/>
      </w:r>
    </w:p>
  </w:footnote>
  <w:footnote w:type="continuationSeparator" w:id="0">
    <w:p w14:paraId="0C9D4A1F" w14:textId="77777777" w:rsidR="003039B0" w:rsidRDefault="003039B0" w:rsidP="004A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3A30" w14:textId="77777777" w:rsidR="004A6C3B" w:rsidRDefault="004A6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470607"/>
      <w:docPartObj>
        <w:docPartGallery w:val="Watermarks"/>
        <w:docPartUnique/>
      </w:docPartObj>
    </w:sdtPr>
    <w:sdtEndPr/>
    <w:sdtContent>
      <w:p w14:paraId="1E554C7F" w14:textId="02A28185" w:rsidR="004A6C3B" w:rsidRDefault="003039B0">
        <w:pPr>
          <w:pStyle w:val="Header"/>
        </w:pPr>
        <w:r>
          <w:rPr>
            <w:noProof/>
            <w:lang w:eastAsia="zh-TW"/>
          </w:rPr>
          <w:pict w14:anchorId="7A6B1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EBB5" w14:textId="77777777" w:rsidR="004A6C3B" w:rsidRDefault="004A6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1476"/>
    <w:multiLevelType w:val="hybridMultilevel"/>
    <w:tmpl w:val="9D96F66E"/>
    <w:lvl w:ilvl="0" w:tplc="955679A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188C75C3"/>
    <w:multiLevelType w:val="hybridMultilevel"/>
    <w:tmpl w:val="0AB4D77E"/>
    <w:lvl w:ilvl="0" w:tplc="60E827EE">
      <w:start w:val="3"/>
      <w:numFmt w:val="lowerLetter"/>
      <w:lvlText w:val="(%1)"/>
      <w:lvlJc w:val="left"/>
      <w:pPr>
        <w:ind w:left="92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827621E"/>
    <w:multiLevelType w:val="hybridMultilevel"/>
    <w:tmpl w:val="3A9A96D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677D92"/>
    <w:multiLevelType w:val="hybridMultilevel"/>
    <w:tmpl w:val="F780918E"/>
    <w:lvl w:ilvl="0" w:tplc="65D409A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4F1D40FC"/>
    <w:multiLevelType w:val="hybridMultilevel"/>
    <w:tmpl w:val="76C843B2"/>
    <w:lvl w:ilvl="0" w:tplc="955679A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 w15:restartNumberingAfterBreak="0">
    <w:nsid w:val="624E20F7"/>
    <w:multiLevelType w:val="hybridMultilevel"/>
    <w:tmpl w:val="321E0444"/>
    <w:lvl w:ilvl="0" w:tplc="BB762434">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15:restartNumberingAfterBreak="0">
    <w:nsid w:val="690B2487"/>
    <w:multiLevelType w:val="hybridMultilevel"/>
    <w:tmpl w:val="43F68EB0"/>
    <w:lvl w:ilvl="0" w:tplc="60E827E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7" w15:restartNumberingAfterBreak="0">
    <w:nsid w:val="6D1D5260"/>
    <w:multiLevelType w:val="hybridMultilevel"/>
    <w:tmpl w:val="4748FD92"/>
    <w:lvl w:ilvl="0" w:tplc="60E827EE">
      <w:start w:val="2"/>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15:restartNumberingAfterBreak="0">
    <w:nsid w:val="6D617948"/>
    <w:multiLevelType w:val="hybridMultilevel"/>
    <w:tmpl w:val="CD864BA4"/>
    <w:lvl w:ilvl="0" w:tplc="60E827E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 w15:restartNumberingAfterBreak="0">
    <w:nsid w:val="75CD0862"/>
    <w:multiLevelType w:val="hybridMultilevel"/>
    <w:tmpl w:val="E692EE80"/>
    <w:lvl w:ilvl="0" w:tplc="D75C77D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A961C7D"/>
    <w:multiLevelType w:val="hybridMultilevel"/>
    <w:tmpl w:val="A9CED3A6"/>
    <w:lvl w:ilvl="0" w:tplc="E1F02FCA">
      <w:start w:val="1"/>
      <w:numFmt w:val="lowerRoman"/>
      <w:lvlText w:val="(%1)"/>
      <w:lvlJc w:val="left"/>
      <w:pPr>
        <w:ind w:left="1647" w:hanging="72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10"/>
  </w:num>
  <w:num w:numId="8">
    <w:abstractNumId w:val="5"/>
  </w:num>
  <w:num w:numId="9">
    <w:abstractNumId w:val="9"/>
  </w:num>
  <w:num w:numId="10">
    <w:abstractNumId w:val="7"/>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 Scott">
    <w15:presenceInfo w15:providerId="None" w15:userId="Kat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08132"/>
    <w:docVar w:name="DocID" w:val="{55CEA07B-A6DC-4880-80BF-D68048F18D12}"/>
    <w:docVar w:name="DocumentNumber" w:val="331"/>
    <w:docVar w:name="DocumentType" w:val="5"/>
    <w:docVar w:name="FeeEarner" w:val="BI"/>
    <w:docVar w:name="LibCatalogID" w:val="0"/>
    <w:docVar w:name="MatterDescription" w:val="Water Take Consents"/>
    <w:docVar w:name="MatterNumber" w:val="1"/>
    <w:docVar w:name="NoFooter" w:val="1"/>
    <w:docVar w:name="VersionID" w:val="F4F75216-34CB-4A9A-890C-B8496B7F891F"/>
    <w:docVar w:name="WordOperator" w:val="BI"/>
  </w:docVars>
  <w:rsids>
    <w:rsidRoot w:val="00D46F01"/>
    <w:rsid w:val="00031A79"/>
    <w:rsid w:val="00055694"/>
    <w:rsid w:val="000E3836"/>
    <w:rsid w:val="001C4A43"/>
    <w:rsid w:val="002A2AD6"/>
    <w:rsid w:val="003039B0"/>
    <w:rsid w:val="003D4587"/>
    <w:rsid w:val="004162D1"/>
    <w:rsid w:val="004A6C3B"/>
    <w:rsid w:val="004F1684"/>
    <w:rsid w:val="0052083B"/>
    <w:rsid w:val="00540141"/>
    <w:rsid w:val="00640EAF"/>
    <w:rsid w:val="00823E4A"/>
    <w:rsid w:val="0084555F"/>
    <w:rsid w:val="009105A6"/>
    <w:rsid w:val="009B594D"/>
    <w:rsid w:val="00BE3C12"/>
    <w:rsid w:val="00C32815"/>
    <w:rsid w:val="00CF0B99"/>
    <w:rsid w:val="00D46F01"/>
    <w:rsid w:val="00DA3167"/>
    <w:rsid w:val="00DE304A"/>
    <w:rsid w:val="00ED614F"/>
    <w:rsid w:val="00EF4F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A46A1E"/>
  <w15:docId w15:val="{2CC91C14-18D4-4EB0-A3CF-B85C337C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F0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D46F01"/>
    <w:rPr>
      <w:sz w:val="2"/>
    </w:rPr>
  </w:style>
  <w:style w:type="character" w:styleId="CommentReference">
    <w:name w:val="annotation reference"/>
    <w:basedOn w:val="DefaultParagraphFont"/>
    <w:uiPriority w:val="99"/>
    <w:semiHidden/>
    <w:unhideWhenUsed/>
    <w:rsid w:val="00D46F01"/>
    <w:rPr>
      <w:sz w:val="16"/>
      <w:szCs w:val="16"/>
    </w:rPr>
  </w:style>
  <w:style w:type="paragraph" w:styleId="CommentText">
    <w:name w:val="annotation text"/>
    <w:basedOn w:val="Normal"/>
    <w:link w:val="CommentTextChar"/>
    <w:uiPriority w:val="99"/>
    <w:semiHidden/>
    <w:unhideWhenUsed/>
    <w:rsid w:val="00D46F01"/>
  </w:style>
  <w:style w:type="character" w:customStyle="1" w:styleId="CommentTextChar">
    <w:name w:val="Comment Text Char"/>
    <w:basedOn w:val="DefaultParagraphFont"/>
    <w:link w:val="CommentText"/>
    <w:uiPriority w:val="99"/>
    <w:semiHidden/>
    <w:rsid w:val="00D46F0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46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01"/>
    <w:rPr>
      <w:rFonts w:ascii="Segoe UI" w:eastAsia="Times New Roman" w:hAnsi="Segoe UI" w:cs="Segoe UI"/>
      <w:sz w:val="18"/>
      <w:szCs w:val="18"/>
      <w:lang w:val="en-US"/>
    </w:rPr>
  </w:style>
  <w:style w:type="paragraph" w:styleId="ListParagraph">
    <w:name w:val="List Paragraph"/>
    <w:basedOn w:val="Normal"/>
    <w:uiPriority w:val="34"/>
    <w:qFormat/>
    <w:rsid w:val="00D46F01"/>
    <w:pPr>
      <w:ind w:left="720"/>
      <w:contextualSpacing/>
    </w:pPr>
  </w:style>
  <w:style w:type="paragraph" w:styleId="CommentSubject">
    <w:name w:val="annotation subject"/>
    <w:basedOn w:val="CommentText"/>
    <w:next w:val="CommentText"/>
    <w:link w:val="CommentSubjectChar"/>
    <w:uiPriority w:val="99"/>
    <w:semiHidden/>
    <w:unhideWhenUsed/>
    <w:rsid w:val="00D46F01"/>
    <w:rPr>
      <w:b/>
      <w:bCs/>
    </w:rPr>
  </w:style>
  <w:style w:type="character" w:customStyle="1" w:styleId="CommentSubjectChar">
    <w:name w:val="Comment Subject Char"/>
    <w:basedOn w:val="CommentTextChar"/>
    <w:link w:val="CommentSubject"/>
    <w:uiPriority w:val="99"/>
    <w:semiHidden/>
    <w:rsid w:val="00D46F01"/>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4A6C3B"/>
    <w:pPr>
      <w:tabs>
        <w:tab w:val="center" w:pos="4513"/>
        <w:tab w:val="right" w:pos="9026"/>
      </w:tabs>
    </w:pPr>
  </w:style>
  <w:style w:type="character" w:customStyle="1" w:styleId="HeaderChar">
    <w:name w:val="Header Char"/>
    <w:basedOn w:val="DefaultParagraphFont"/>
    <w:link w:val="Header"/>
    <w:uiPriority w:val="99"/>
    <w:rsid w:val="004A6C3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A6C3B"/>
    <w:pPr>
      <w:tabs>
        <w:tab w:val="center" w:pos="4513"/>
        <w:tab w:val="right" w:pos="9026"/>
      </w:tabs>
    </w:pPr>
  </w:style>
  <w:style w:type="character" w:customStyle="1" w:styleId="FooterChar">
    <w:name w:val="Footer Char"/>
    <w:basedOn w:val="DefaultParagraphFont"/>
    <w:link w:val="Footer"/>
    <w:uiPriority w:val="99"/>
    <w:rsid w:val="004A6C3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B413F916FD443D397C32D1E531FC4F9" version="1.0.0">
  <systemFields>
    <field name="Objective-Id">
      <value order="0">A1277456</value>
    </field>
    <field name="Objective-Title">
      <value order="0">Appendix 7 - Amended application proposed conditions 4 Sept 2019</value>
    </field>
    <field name="Objective-Description">
      <value order="0"/>
    </field>
    <field name="Objective-CreationStamp">
      <value order="0">2019-09-18T03:03:20Z</value>
    </field>
    <field name="Objective-IsApproved">
      <value order="0">false</value>
    </field>
    <field name="Objective-IsPublished">
      <value order="0">true</value>
    </field>
    <field name="Objective-DatePublished">
      <value order="0">2019-09-24T20:07:04Z</value>
    </field>
    <field name="Objective-ModificationStamp">
      <value order="0">2019-09-26T22:44:03Z</value>
    </field>
    <field name="Objective-Owner">
      <value order="0">Alexandra King</value>
    </field>
    <field name="Objective-Path">
      <value order="0">ORC Global Folder:File Plan:Regulatory:Resource Consents:2016:RM16.093 - Criffel Water Limited - Water  Permit Surface Take - Puketoi Runs Road - Luggate Creek:Consents - Joint S42A Report and Appendices RM16.093 + RM18.345</value>
    </field>
    <field name="Objective-Parent">
      <value order="0">Consents - Joint S42A Report and Appendices RM16.093 + RM18.345</value>
    </field>
    <field name="Objective-State">
      <value order="0">Published</value>
    </field>
    <field name="Objective-VersionId">
      <value order="0">vA2145643</value>
    </field>
    <field name="Objective-Version">
      <value order="0">1.0</value>
    </field>
    <field name="Objective-VersionNumber">
      <value order="0">1</value>
    </field>
    <field name="Objective-VersionComment">
      <value order="0">First version</value>
    </field>
    <field name="Objective-FileNumber">
      <value order="0">qA57113</value>
    </field>
    <field name="Objective-Classification">
      <value order="0">Restricted</value>
    </field>
    <field name="Objective-Caveats">
      <value order="0"/>
    </field>
  </systemFields>
  <catalogues>
    <catalogue name="Correspondence - Inwards Type Catalogue" type="type" ori="id:cA73">
      <field name="Objective-Contact First Name">
        <value order="0"/>
      </field>
      <field name="Objective-Contact Last Name">
        <value order="0"/>
      </field>
      <field name="Objective-Debtor Number">
        <value order="0"/>
      </field>
      <field name="Objective-Legal Opinion">
        <value order="0">No</value>
      </field>
      <field name="Objective-Consent File Number">
        <value order="0"/>
      </field>
      <field name="Objective-Compliance Category">
        <value order="0"/>
      </field>
      <field name="Objective-Consent Category">
        <value order="0"/>
      </field>
      <field name="Objective-Reference To">
        <value order="0"/>
      </field>
    </catalogue>
    <catalogue name="NEW Inwards Correspondence Catalogue" type="user" ori="id:cA63">
      <field name="Objective-Assignee">
        <value order="0">Alexandra King</value>
      </field>
      <field name="Objective-Received Via">
        <value order="0">Email</value>
      </field>
      <field name="Objective-Correspondence Sub Type">
        <value order="0">Other</value>
      </field>
      <field name="Objective-Date Received">
        <value order="0">2019-09-03T11:00:00Z</value>
      </field>
      <field name="Objective-Date Written">
        <value order="0"/>
      </field>
      <field name="Objective-Send Reference?">
        <value order="0"/>
      </field>
      <field name="Objective-Investigation Required?">
        <value order="0"/>
      </field>
      <field name="Objective-Investigator">
        <value order="0"/>
      </field>
      <field name="Objective-Council Function">
        <value order="0"/>
      </field>
      <field name="Objective-Organisation">
        <value order="0"/>
      </field>
      <field name="Objective-Property Number">
        <value order="0"/>
      </field>
      <field name="Objective-Invoice Number">
        <value order="0"/>
      </field>
      <field name="Objective-Related Valuation Number">
        <value order="0"/>
      </field>
      <field name="Objective-Related Tender Number">
        <value order="0"/>
      </field>
      <field name="Objective-Related Contract Number">
        <value order="0"/>
      </field>
      <field name="Objective-Related Variation Number">
        <value order="0"/>
      </field>
      <field name="Objective-Related Claim Number">
        <value order="0"/>
      </field>
      <field name="Objective-Previous Reference Number">
        <value order="0"/>
      </field>
      <field name="Objective-Date Sent">
        <value order="0"/>
      </field>
      <field name="Objective-Attachment Count">
        <value order="0">0</value>
      </field>
      <field name="Objective-Inwards Corro Ref">
        <value order="0">2019/3485</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12086</CharactersWithSpaces>
  <SharedDoc>false</SharedDoc>
  <HyperlinkBase>BI-308132-1-331-1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Criffel conditions</dc:subject>
  <dc:creator>Kate Scott</dc:creator>
  <cp:keywords/>
  <dc:description>Criffel conditions</dc:description>
  <cp:lastModifiedBy>Blaise Cahill-Lane</cp:lastModifiedBy>
  <cp:revision>2</cp:revision>
  <dcterms:created xsi:type="dcterms:W3CDTF">2019-10-16T02:19:00Z</dcterms:created>
  <dcterms:modified xsi:type="dcterms:W3CDTF">2019-10-16T02:19:00Z</dcterms:modified>
  <cp:category>BI-308132-1-331-1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A1277456</vt:lpwstr>
  </property>
  <property fmtid="{D5CDD505-2E9C-101B-9397-08002B2CF9AE}" pid="4" name="Objective-Title">
    <vt:lpwstr>Appendix 7 - Amended application proposed conditions 4 Sept 2019</vt:lpwstr>
  </property>
  <property fmtid="{D5CDD505-2E9C-101B-9397-08002B2CF9AE}" pid="5" name="Objective-Description">
    <vt:lpwstr/>
  </property>
  <property fmtid="{D5CDD505-2E9C-101B-9397-08002B2CF9AE}" pid="6" name="Objective-CreationStamp">
    <vt:filetime>2019-09-24T20:07:04Z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2019-09-24T20:07:04Z</vt:filetime>
  </property>
  <property fmtid="{D5CDD505-2E9C-101B-9397-08002B2CF9AE}" pid="10" name="Objective-ModificationStamp">
    <vt:filetime>2019-09-26T22:44:03Z</vt:filetime>
  </property>
  <property fmtid="{D5CDD505-2E9C-101B-9397-08002B2CF9AE}" pid="11" name="Objective-Owner">
    <vt:lpwstr>Alexandra King</vt:lpwstr>
  </property>
  <property fmtid="{D5CDD505-2E9C-101B-9397-08002B2CF9AE}" pid="12" name="Objective-Path">
    <vt:lpwstr>ORC Global Folder:File Plan:Regulatory:Resource Consents:2016:RM16.093 - Criffel Water Limited - Water  Permit Surface Take - Puketoi Runs Road - Luggate Creek:Consents - Joint S42A Report and Appendices RM16.093 + RM18.345:</vt:lpwstr>
  </property>
  <property fmtid="{D5CDD505-2E9C-101B-9397-08002B2CF9AE}" pid="13" name="Objective-Parent">
    <vt:lpwstr>Consents - Joint S42A Report and Appendices RM16.093 + RM18.345</vt:lpwstr>
  </property>
  <property fmtid="{D5CDD505-2E9C-101B-9397-08002B2CF9AE}" pid="14" name="Objective-State">
    <vt:lpwstr>Published</vt:lpwstr>
  </property>
  <property fmtid="{D5CDD505-2E9C-101B-9397-08002B2CF9AE}" pid="15" name="Objective-VersionId">
    <vt:lpwstr>vA2145643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qA57113</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Contact First Name">
    <vt:lpwstr/>
  </property>
  <property fmtid="{D5CDD505-2E9C-101B-9397-08002B2CF9AE}" pid="23" name="Objective-Contact Last Name">
    <vt:lpwstr/>
  </property>
  <property fmtid="{D5CDD505-2E9C-101B-9397-08002B2CF9AE}" pid="24" name="Objective-Debtor Number">
    <vt:lpwstr/>
  </property>
  <property fmtid="{D5CDD505-2E9C-101B-9397-08002B2CF9AE}" pid="25" name="Objective-Legal Opinion">
    <vt:lpwstr>No</vt:lpwstr>
  </property>
  <property fmtid="{D5CDD505-2E9C-101B-9397-08002B2CF9AE}" pid="26" name="Objective-Consent File Number">
    <vt:lpwstr/>
  </property>
  <property fmtid="{D5CDD505-2E9C-101B-9397-08002B2CF9AE}" pid="27" name="Objective-Compliance Category">
    <vt:lpwstr/>
  </property>
  <property fmtid="{D5CDD505-2E9C-101B-9397-08002B2CF9AE}" pid="28" name="Objective-Consent Category">
    <vt:lpwstr/>
  </property>
  <property fmtid="{D5CDD505-2E9C-101B-9397-08002B2CF9AE}" pid="29" name="Objective-Reference To">
    <vt:lpwstr/>
  </property>
  <property fmtid="{D5CDD505-2E9C-101B-9397-08002B2CF9AE}" pid="30" name="Objective-Assignee">
    <vt:lpwstr>Alexandra King</vt:lpwstr>
  </property>
  <property fmtid="{D5CDD505-2E9C-101B-9397-08002B2CF9AE}" pid="31" name="Objective-Received Via">
    <vt:lpwstr>Email</vt:lpwstr>
  </property>
  <property fmtid="{D5CDD505-2E9C-101B-9397-08002B2CF9AE}" pid="32" name="Objective-Correspondence Sub Type">
    <vt:lpwstr>Other</vt:lpwstr>
  </property>
  <property fmtid="{D5CDD505-2E9C-101B-9397-08002B2CF9AE}" pid="33" name="Objective-Date Received">
    <vt:filetime>2019-09-03T11:00:00Z</vt:filetime>
  </property>
  <property fmtid="{D5CDD505-2E9C-101B-9397-08002B2CF9AE}" pid="34" name="Objective-Date Written">
    <vt:lpwstr/>
  </property>
  <property fmtid="{D5CDD505-2E9C-101B-9397-08002B2CF9AE}" pid="35" name="Objective-Send Reference?">
    <vt:lpwstr/>
  </property>
  <property fmtid="{D5CDD505-2E9C-101B-9397-08002B2CF9AE}" pid="36" name="Objective-Investigation Required?">
    <vt:lpwstr/>
  </property>
  <property fmtid="{D5CDD505-2E9C-101B-9397-08002B2CF9AE}" pid="37" name="Objective-Investigator">
    <vt:lpwstr/>
  </property>
  <property fmtid="{D5CDD505-2E9C-101B-9397-08002B2CF9AE}" pid="38" name="Objective-Council Function">
    <vt:lpwstr/>
  </property>
  <property fmtid="{D5CDD505-2E9C-101B-9397-08002B2CF9AE}" pid="39" name="Objective-Organisation">
    <vt:lpwstr/>
  </property>
  <property fmtid="{D5CDD505-2E9C-101B-9397-08002B2CF9AE}" pid="40" name="Objective-Property Number">
    <vt:lpwstr/>
  </property>
  <property fmtid="{D5CDD505-2E9C-101B-9397-08002B2CF9AE}" pid="41" name="Objective-Invoice Number">
    <vt:lpwstr/>
  </property>
  <property fmtid="{D5CDD505-2E9C-101B-9397-08002B2CF9AE}" pid="42" name="Objective-Related Valuation Number">
    <vt:lpwstr/>
  </property>
  <property fmtid="{D5CDD505-2E9C-101B-9397-08002B2CF9AE}" pid="43" name="Objective-Related Tender Number">
    <vt:lpwstr/>
  </property>
  <property fmtid="{D5CDD505-2E9C-101B-9397-08002B2CF9AE}" pid="44" name="Objective-Related Contract Number">
    <vt:lpwstr/>
  </property>
  <property fmtid="{D5CDD505-2E9C-101B-9397-08002B2CF9AE}" pid="45" name="Objective-Related Variation Number">
    <vt:lpwstr/>
  </property>
  <property fmtid="{D5CDD505-2E9C-101B-9397-08002B2CF9AE}" pid="46" name="Objective-Related Claim Number">
    <vt:lpwstr/>
  </property>
  <property fmtid="{D5CDD505-2E9C-101B-9397-08002B2CF9AE}" pid="47" name="Objective-Previous Reference Number">
    <vt:lpwstr/>
  </property>
  <property fmtid="{D5CDD505-2E9C-101B-9397-08002B2CF9AE}" pid="48" name="Objective-Date Sent">
    <vt:lpwstr/>
  </property>
  <property fmtid="{D5CDD505-2E9C-101B-9397-08002B2CF9AE}" pid="49" name="Objective-Attachment Count">
    <vt:r8>0</vt:r8>
  </property>
  <property fmtid="{D5CDD505-2E9C-101B-9397-08002B2CF9AE}" pid="50" name="Objective-Inwards Corro Ref">
    <vt:lpwstr>2019/3485</vt:lpwstr>
  </property>
  <property fmtid="{D5CDD505-2E9C-101B-9397-08002B2CF9AE}" pid="51" name="Objective-Comment">
    <vt:lpwstr/>
  </property>
</Properties>
</file>