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85D" w:rsidRDefault="0056385D" w:rsidP="0056385D">
      <w:pPr>
        <w:ind w:left="7200"/>
      </w:pPr>
      <w:bookmarkStart w:id="0" w:name="_GoBack"/>
      <w:bookmarkEnd w:id="0"/>
      <w:r>
        <w:rPr>
          <w:noProof/>
          <w:lang w:eastAsia="en-NZ"/>
        </w:rPr>
        <w:drawing>
          <wp:anchor distT="0" distB="0" distL="114300" distR="114300" simplePos="0" relativeHeight="251658240" behindDoc="0" locked="0" layoutInCell="1" allowOverlap="1">
            <wp:simplePos x="0" y="0"/>
            <wp:positionH relativeFrom="column">
              <wp:posOffset>4778375</wp:posOffset>
            </wp:positionH>
            <wp:positionV relativeFrom="paragraph">
              <wp:posOffset>-406400</wp:posOffset>
            </wp:positionV>
            <wp:extent cx="1207135" cy="10483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7135" cy="1048385"/>
                    </a:xfrm>
                    <a:prstGeom prst="rect">
                      <a:avLst/>
                    </a:prstGeom>
                    <a:noFill/>
                  </pic:spPr>
                </pic:pic>
              </a:graphicData>
            </a:graphic>
          </wp:anchor>
        </w:drawing>
      </w:r>
    </w:p>
    <w:p w:rsidR="0056385D" w:rsidRDefault="0056385D" w:rsidP="0056385D">
      <w:pPr>
        <w:spacing w:after="0"/>
      </w:pPr>
    </w:p>
    <w:p w:rsidR="0056385D" w:rsidRDefault="0056385D" w:rsidP="0056385D">
      <w:pPr>
        <w:spacing w:after="0"/>
      </w:pPr>
    </w:p>
    <w:p w:rsidR="00CB6443" w:rsidRDefault="00CB6443" w:rsidP="0056385D">
      <w:pPr>
        <w:spacing w:after="0"/>
      </w:pPr>
    </w:p>
    <w:p w:rsidR="0056385D" w:rsidRDefault="0056385D" w:rsidP="0056385D">
      <w:pPr>
        <w:spacing w:after="0"/>
      </w:pPr>
    </w:p>
    <w:tbl>
      <w:tblPr>
        <w:tblStyle w:val="TableGrid"/>
        <w:tblW w:w="0" w:type="auto"/>
        <w:tblLook w:val="04A0" w:firstRow="1" w:lastRow="0" w:firstColumn="1" w:lastColumn="0" w:noHBand="0" w:noVBand="1"/>
      </w:tblPr>
      <w:tblGrid>
        <w:gridCol w:w="1668"/>
        <w:gridCol w:w="1417"/>
        <w:gridCol w:w="6157"/>
      </w:tblGrid>
      <w:tr w:rsidR="0056385D" w:rsidTr="00EC3734">
        <w:tc>
          <w:tcPr>
            <w:tcW w:w="9242" w:type="dxa"/>
            <w:gridSpan w:val="3"/>
          </w:tcPr>
          <w:p w:rsidR="0056385D" w:rsidRPr="0056385D" w:rsidRDefault="0056385D" w:rsidP="000C3961">
            <w:pPr>
              <w:pStyle w:val="Heading1"/>
              <w:spacing w:before="120"/>
              <w:outlineLvl w:val="0"/>
            </w:pPr>
            <w:r w:rsidRPr="0056385D">
              <w:t>Submission</w:t>
            </w:r>
          </w:p>
        </w:tc>
      </w:tr>
      <w:tr w:rsidR="0056385D" w:rsidTr="008046A2">
        <w:tc>
          <w:tcPr>
            <w:tcW w:w="1668" w:type="dxa"/>
          </w:tcPr>
          <w:p w:rsidR="0056385D" w:rsidRPr="00676B0D" w:rsidRDefault="0056385D" w:rsidP="0056385D">
            <w:pPr>
              <w:rPr>
                <w:b/>
                <w:color w:val="00B050"/>
              </w:rPr>
            </w:pPr>
            <w:r w:rsidRPr="00676B0D">
              <w:rPr>
                <w:b/>
                <w:color w:val="00B050"/>
              </w:rPr>
              <w:t>To:</w:t>
            </w:r>
          </w:p>
        </w:tc>
        <w:tc>
          <w:tcPr>
            <w:tcW w:w="7574" w:type="dxa"/>
            <w:gridSpan w:val="2"/>
          </w:tcPr>
          <w:p w:rsidR="0056385D" w:rsidRDefault="0056385D" w:rsidP="0056385D">
            <w:r>
              <w:t>Otago Regional Council</w:t>
            </w:r>
          </w:p>
        </w:tc>
      </w:tr>
      <w:tr w:rsidR="0056385D" w:rsidTr="008046A2">
        <w:tc>
          <w:tcPr>
            <w:tcW w:w="1668" w:type="dxa"/>
          </w:tcPr>
          <w:p w:rsidR="0056385D" w:rsidRPr="00676B0D" w:rsidRDefault="0056385D" w:rsidP="0056385D">
            <w:pPr>
              <w:rPr>
                <w:b/>
                <w:color w:val="00B050"/>
              </w:rPr>
            </w:pPr>
            <w:r w:rsidRPr="00676B0D">
              <w:rPr>
                <w:b/>
                <w:color w:val="00B050"/>
              </w:rPr>
              <w:t>Date:</w:t>
            </w:r>
          </w:p>
        </w:tc>
        <w:tc>
          <w:tcPr>
            <w:tcW w:w="7574" w:type="dxa"/>
            <w:gridSpan w:val="2"/>
          </w:tcPr>
          <w:p w:rsidR="0056385D" w:rsidRDefault="00317098" w:rsidP="00317098">
            <w:r>
              <w:t>12</w:t>
            </w:r>
            <w:r w:rsidR="0056385D" w:rsidRPr="0056385D">
              <w:t xml:space="preserve"> </w:t>
            </w:r>
            <w:r>
              <w:t>February 2019</w:t>
            </w:r>
          </w:p>
        </w:tc>
      </w:tr>
      <w:tr w:rsidR="0056385D" w:rsidTr="008046A2">
        <w:tc>
          <w:tcPr>
            <w:tcW w:w="1668" w:type="dxa"/>
          </w:tcPr>
          <w:p w:rsidR="0056385D" w:rsidRPr="00676B0D" w:rsidRDefault="0056385D" w:rsidP="0056385D">
            <w:pPr>
              <w:rPr>
                <w:b/>
                <w:color w:val="00B050"/>
              </w:rPr>
            </w:pPr>
            <w:r w:rsidRPr="00676B0D">
              <w:rPr>
                <w:b/>
                <w:color w:val="00B050"/>
              </w:rPr>
              <w:t>Applicant:</w:t>
            </w:r>
          </w:p>
        </w:tc>
        <w:tc>
          <w:tcPr>
            <w:tcW w:w="7574" w:type="dxa"/>
            <w:gridSpan w:val="2"/>
          </w:tcPr>
          <w:p w:rsidR="0056385D" w:rsidRDefault="00EC3734" w:rsidP="00B67A41">
            <w:proofErr w:type="spellStart"/>
            <w:r>
              <w:t>Criffel</w:t>
            </w:r>
            <w:proofErr w:type="spellEnd"/>
            <w:r>
              <w:t xml:space="preserve"> Water Limited</w:t>
            </w:r>
          </w:p>
        </w:tc>
      </w:tr>
      <w:tr w:rsidR="000C3961" w:rsidTr="008046A2">
        <w:trPr>
          <w:trHeight w:val="224"/>
        </w:trPr>
        <w:tc>
          <w:tcPr>
            <w:tcW w:w="1668" w:type="dxa"/>
            <w:vMerge w:val="restart"/>
          </w:tcPr>
          <w:p w:rsidR="000C3961" w:rsidRPr="00676B0D" w:rsidRDefault="000C3961" w:rsidP="00AD7BB8">
            <w:pPr>
              <w:rPr>
                <w:b/>
                <w:color w:val="00B050"/>
              </w:rPr>
            </w:pPr>
            <w:r w:rsidRPr="00676B0D">
              <w:rPr>
                <w:b/>
                <w:color w:val="00B050"/>
              </w:rPr>
              <w:t>Applications</w:t>
            </w:r>
            <w:r w:rsidR="00AD7BB8" w:rsidRPr="00676B0D">
              <w:rPr>
                <w:b/>
                <w:color w:val="00B050"/>
              </w:rPr>
              <w:t>:</w:t>
            </w:r>
          </w:p>
        </w:tc>
        <w:tc>
          <w:tcPr>
            <w:tcW w:w="1417" w:type="dxa"/>
          </w:tcPr>
          <w:p w:rsidR="000C3961" w:rsidRPr="002B698A" w:rsidRDefault="00AD7BB8" w:rsidP="002B698A">
            <w:r w:rsidRPr="002B698A">
              <w:t>RM1</w:t>
            </w:r>
            <w:r w:rsidR="002B698A" w:rsidRPr="002B698A">
              <w:t>6.093.01</w:t>
            </w:r>
          </w:p>
        </w:tc>
        <w:tc>
          <w:tcPr>
            <w:tcW w:w="6157" w:type="dxa"/>
          </w:tcPr>
          <w:p w:rsidR="000C3961" w:rsidRPr="002B698A" w:rsidRDefault="002B698A" w:rsidP="000C3961">
            <w:r w:rsidRPr="002B698A">
              <w:t xml:space="preserve">To take and use water from </w:t>
            </w:r>
            <w:proofErr w:type="spellStart"/>
            <w:r w:rsidRPr="002B698A">
              <w:t>Luggate</w:t>
            </w:r>
            <w:proofErr w:type="spellEnd"/>
            <w:r w:rsidRPr="002B698A">
              <w:t xml:space="preserve"> Creek for the purpose of irrigation</w:t>
            </w:r>
          </w:p>
        </w:tc>
      </w:tr>
      <w:tr w:rsidR="000C3961" w:rsidTr="008046A2">
        <w:trPr>
          <w:trHeight w:val="224"/>
        </w:trPr>
        <w:tc>
          <w:tcPr>
            <w:tcW w:w="1668" w:type="dxa"/>
            <w:vMerge/>
          </w:tcPr>
          <w:p w:rsidR="000C3961" w:rsidRPr="00676B0D" w:rsidRDefault="000C3961" w:rsidP="0056385D">
            <w:pPr>
              <w:rPr>
                <w:b/>
                <w:color w:val="00B050"/>
              </w:rPr>
            </w:pPr>
          </w:p>
        </w:tc>
        <w:tc>
          <w:tcPr>
            <w:tcW w:w="1417" w:type="dxa"/>
          </w:tcPr>
          <w:p w:rsidR="000C3961" w:rsidRDefault="002B698A" w:rsidP="002B698A">
            <w:r w:rsidRPr="002B698A">
              <w:t>RM16.093.0</w:t>
            </w:r>
            <w:r>
              <w:t>2</w:t>
            </w:r>
          </w:p>
        </w:tc>
        <w:tc>
          <w:tcPr>
            <w:tcW w:w="6157" w:type="dxa"/>
          </w:tcPr>
          <w:p w:rsidR="000C3961" w:rsidRPr="00EC3734" w:rsidRDefault="002B698A" w:rsidP="000C3961">
            <w:pPr>
              <w:rPr>
                <w:highlight w:val="yellow"/>
              </w:rPr>
            </w:pPr>
            <w:r w:rsidRPr="002B698A">
              <w:t>To take and use sur</w:t>
            </w:r>
            <w:r>
              <w:t xml:space="preserve">face water as supplementary allocation from </w:t>
            </w:r>
            <w:proofErr w:type="spellStart"/>
            <w:r>
              <w:t>Luggate</w:t>
            </w:r>
            <w:proofErr w:type="spellEnd"/>
            <w:r>
              <w:t xml:space="preserve"> Creek for the purpose of hydroelectricity generation</w:t>
            </w:r>
          </w:p>
        </w:tc>
      </w:tr>
      <w:tr w:rsidR="0056385D" w:rsidTr="008046A2">
        <w:tc>
          <w:tcPr>
            <w:tcW w:w="1668" w:type="dxa"/>
          </w:tcPr>
          <w:p w:rsidR="0056385D" w:rsidRPr="00676B0D" w:rsidRDefault="0056385D" w:rsidP="0056385D">
            <w:pPr>
              <w:rPr>
                <w:b/>
                <w:color w:val="00B050"/>
              </w:rPr>
            </w:pPr>
            <w:r w:rsidRPr="00676B0D">
              <w:rPr>
                <w:b/>
                <w:color w:val="00B050"/>
              </w:rPr>
              <w:t>Submitters</w:t>
            </w:r>
            <w:r w:rsidR="00EC3734" w:rsidRPr="00676B0D">
              <w:rPr>
                <w:b/>
                <w:color w:val="00B050"/>
              </w:rPr>
              <w:t>:</w:t>
            </w:r>
          </w:p>
        </w:tc>
        <w:tc>
          <w:tcPr>
            <w:tcW w:w="7574" w:type="dxa"/>
            <w:gridSpan w:val="2"/>
          </w:tcPr>
          <w:p w:rsidR="0056385D" w:rsidRPr="000C3961" w:rsidRDefault="000C3961" w:rsidP="00B631A8">
            <w:pPr>
              <w:rPr>
                <w:b/>
              </w:rPr>
            </w:pPr>
            <w:r w:rsidRPr="00B631A8">
              <w:rPr>
                <w:b/>
              </w:rPr>
              <w:t xml:space="preserve">Kāti Huirapa Rūnaka ki Puketeraki and Te Rūnanga o Ōtākou (referred to as Ngā Rūnanga) </w:t>
            </w:r>
          </w:p>
        </w:tc>
      </w:tr>
      <w:tr w:rsidR="00EC3734" w:rsidTr="008046A2">
        <w:tc>
          <w:tcPr>
            <w:tcW w:w="1668" w:type="dxa"/>
          </w:tcPr>
          <w:p w:rsidR="00EC3734" w:rsidRPr="00676B0D" w:rsidRDefault="00EC3734" w:rsidP="0056385D">
            <w:pPr>
              <w:rPr>
                <w:b/>
                <w:color w:val="00B050"/>
              </w:rPr>
            </w:pPr>
            <w:r w:rsidRPr="00676B0D">
              <w:rPr>
                <w:b/>
                <w:color w:val="00B050"/>
              </w:rPr>
              <w:t>Position:</w:t>
            </w:r>
          </w:p>
        </w:tc>
        <w:tc>
          <w:tcPr>
            <w:tcW w:w="7574" w:type="dxa"/>
            <w:gridSpan w:val="2"/>
          </w:tcPr>
          <w:p w:rsidR="00EC3734" w:rsidRPr="000C3961" w:rsidRDefault="00EC3734" w:rsidP="00EC3734">
            <w:pPr>
              <w:rPr>
                <w:b/>
              </w:rPr>
            </w:pPr>
            <w:r>
              <w:rPr>
                <w:b/>
              </w:rPr>
              <w:t xml:space="preserve">Ngā Rūnanga </w:t>
            </w:r>
            <w:r w:rsidRPr="00EC3734">
              <w:rPr>
                <w:b/>
                <w:u w:val="single"/>
              </w:rPr>
              <w:t>oppose</w:t>
            </w:r>
            <w:r w:rsidRPr="000C3961">
              <w:rPr>
                <w:b/>
              </w:rPr>
              <w:t xml:space="preserve"> </w:t>
            </w:r>
            <w:r>
              <w:rPr>
                <w:b/>
              </w:rPr>
              <w:t>this</w:t>
            </w:r>
            <w:r w:rsidRPr="000C3961">
              <w:rPr>
                <w:b/>
              </w:rPr>
              <w:t xml:space="preserve"> application</w:t>
            </w:r>
            <w:r>
              <w:rPr>
                <w:b/>
              </w:rPr>
              <w:t xml:space="preserve"> and </w:t>
            </w:r>
            <w:r w:rsidRPr="00EC3734">
              <w:rPr>
                <w:b/>
                <w:u w:val="single"/>
              </w:rPr>
              <w:t>wish to be heard</w:t>
            </w:r>
            <w:r>
              <w:rPr>
                <w:b/>
              </w:rPr>
              <w:t xml:space="preserve"> in support of this submission.</w:t>
            </w:r>
          </w:p>
        </w:tc>
      </w:tr>
    </w:tbl>
    <w:p w:rsidR="0056385D" w:rsidRDefault="0056385D" w:rsidP="0056385D">
      <w:pPr>
        <w:spacing w:after="0"/>
      </w:pPr>
    </w:p>
    <w:p w:rsidR="00295E09" w:rsidRDefault="00295E09" w:rsidP="0056385D">
      <w:pPr>
        <w:spacing w:after="0"/>
      </w:pPr>
    </w:p>
    <w:p w:rsidR="001B6709" w:rsidRDefault="001B6709" w:rsidP="0056385D">
      <w:pPr>
        <w:spacing w:after="0"/>
      </w:pPr>
    </w:p>
    <w:p w:rsidR="009809A5" w:rsidRPr="00295E09" w:rsidRDefault="00295E09" w:rsidP="00295E09">
      <w:pPr>
        <w:spacing w:after="0"/>
        <w:jc w:val="both"/>
        <w:rPr>
          <w:i/>
        </w:rPr>
      </w:pPr>
      <w:r>
        <w:rPr>
          <w:rFonts w:asciiTheme="majorHAnsi" w:eastAsiaTheme="majorEastAsia" w:hAnsiTheme="majorHAnsi" w:cstheme="majorBidi"/>
          <w:b/>
          <w:bCs/>
          <w:color w:val="365F91" w:themeColor="accent1" w:themeShade="BF"/>
          <w:sz w:val="24"/>
          <w:szCs w:val="24"/>
        </w:rPr>
        <w:t>1.0</w:t>
      </w:r>
      <w:r>
        <w:rPr>
          <w:rFonts w:asciiTheme="majorHAnsi" w:eastAsiaTheme="majorEastAsia" w:hAnsiTheme="majorHAnsi" w:cstheme="majorBidi"/>
          <w:b/>
          <w:bCs/>
          <w:color w:val="365F91" w:themeColor="accent1" w:themeShade="BF"/>
          <w:sz w:val="24"/>
          <w:szCs w:val="24"/>
        </w:rPr>
        <w:tab/>
      </w:r>
      <w:r w:rsidR="009809A5" w:rsidRPr="00295E09">
        <w:rPr>
          <w:rFonts w:asciiTheme="majorHAnsi" w:eastAsiaTheme="majorEastAsia" w:hAnsiTheme="majorHAnsi" w:cstheme="majorBidi"/>
          <w:b/>
          <w:bCs/>
          <w:color w:val="365F91" w:themeColor="accent1" w:themeShade="BF"/>
          <w:sz w:val="24"/>
          <w:szCs w:val="24"/>
        </w:rPr>
        <w:t>M</w:t>
      </w:r>
      <w:r w:rsidR="00676B0D" w:rsidRPr="00295E09">
        <w:rPr>
          <w:rFonts w:asciiTheme="majorHAnsi" w:eastAsiaTheme="majorEastAsia" w:hAnsiTheme="majorHAnsi" w:cstheme="majorBidi"/>
          <w:b/>
          <w:bCs/>
          <w:color w:val="365F91" w:themeColor="accent1" w:themeShade="BF"/>
          <w:sz w:val="24"/>
          <w:szCs w:val="24"/>
        </w:rPr>
        <w:t>ihi</w:t>
      </w:r>
    </w:p>
    <w:p w:rsidR="009809A5" w:rsidRDefault="009809A5" w:rsidP="009809A5">
      <w:pPr>
        <w:pStyle w:val="ListParagraph"/>
        <w:spacing w:after="0"/>
        <w:ind w:left="2127" w:right="3356"/>
        <w:jc w:val="center"/>
        <w:rPr>
          <w:i/>
        </w:rPr>
      </w:pPr>
      <w:r w:rsidRPr="009809A5">
        <w:rPr>
          <w:i/>
        </w:rPr>
        <w:t>Tēnā Koutou,</w:t>
      </w:r>
    </w:p>
    <w:p w:rsidR="009809A5" w:rsidRDefault="00272F29" w:rsidP="009809A5">
      <w:pPr>
        <w:pStyle w:val="ListParagraph"/>
        <w:spacing w:after="0"/>
        <w:ind w:left="2127" w:right="3356"/>
        <w:jc w:val="center"/>
        <w:rPr>
          <w:i/>
        </w:rPr>
      </w:pPr>
      <w:r>
        <w:rPr>
          <w:i/>
        </w:rPr>
        <w:t xml:space="preserve">ko </w:t>
      </w:r>
      <w:proofErr w:type="spellStart"/>
      <w:r>
        <w:rPr>
          <w:i/>
        </w:rPr>
        <w:t>t</w:t>
      </w:r>
      <w:r>
        <w:rPr>
          <w:rFonts w:ascii="Arial Narrow" w:hAnsi="Arial Narrow"/>
          <w:i/>
        </w:rPr>
        <w:t>ē</w:t>
      </w:r>
      <w:r w:rsidR="009809A5" w:rsidRPr="009809A5">
        <w:rPr>
          <w:i/>
        </w:rPr>
        <w:t>nei</w:t>
      </w:r>
      <w:proofErr w:type="spellEnd"/>
      <w:r w:rsidR="009809A5" w:rsidRPr="009809A5">
        <w:rPr>
          <w:i/>
        </w:rPr>
        <w:t xml:space="preserve"> mihi </w:t>
      </w:r>
      <w:proofErr w:type="spellStart"/>
      <w:r w:rsidR="009809A5" w:rsidRPr="009809A5">
        <w:rPr>
          <w:i/>
        </w:rPr>
        <w:t>atu</w:t>
      </w:r>
      <w:proofErr w:type="spellEnd"/>
      <w:r w:rsidR="009809A5" w:rsidRPr="009809A5">
        <w:rPr>
          <w:i/>
        </w:rPr>
        <w:t xml:space="preserve"> ki a koutou,</w:t>
      </w:r>
    </w:p>
    <w:p w:rsidR="009809A5" w:rsidRDefault="009809A5" w:rsidP="009809A5">
      <w:pPr>
        <w:pStyle w:val="ListParagraph"/>
        <w:spacing w:after="0"/>
        <w:ind w:left="2127" w:right="3356"/>
        <w:jc w:val="center"/>
        <w:rPr>
          <w:i/>
        </w:rPr>
      </w:pPr>
      <w:proofErr w:type="spellStart"/>
      <w:r w:rsidRPr="009809A5">
        <w:rPr>
          <w:i/>
        </w:rPr>
        <w:t>ngā</w:t>
      </w:r>
      <w:proofErr w:type="spellEnd"/>
      <w:r w:rsidRPr="009809A5">
        <w:rPr>
          <w:i/>
        </w:rPr>
        <w:t xml:space="preserve"> </w:t>
      </w:r>
      <w:proofErr w:type="spellStart"/>
      <w:r w:rsidRPr="009809A5">
        <w:rPr>
          <w:i/>
        </w:rPr>
        <w:t>mema</w:t>
      </w:r>
      <w:proofErr w:type="spellEnd"/>
      <w:r w:rsidRPr="009809A5">
        <w:rPr>
          <w:i/>
        </w:rPr>
        <w:t xml:space="preserve"> o </w:t>
      </w:r>
      <w:proofErr w:type="spellStart"/>
      <w:r w:rsidRPr="009809A5">
        <w:rPr>
          <w:i/>
        </w:rPr>
        <w:t>te</w:t>
      </w:r>
      <w:proofErr w:type="spellEnd"/>
      <w:r w:rsidRPr="009809A5">
        <w:rPr>
          <w:i/>
        </w:rPr>
        <w:t xml:space="preserve"> komiti,</w:t>
      </w:r>
    </w:p>
    <w:p w:rsidR="009809A5" w:rsidRDefault="00272F29" w:rsidP="009809A5">
      <w:pPr>
        <w:pStyle w:val="ListParagraph"/>
        <w:spacing w:after="0"/>
        <w:ind w:left="2127" w:right="3356"/>
        <w:jc w:val="center"/>
        <w:rPr>
          <w:i/>
        </w:rPr>
      </w:pPr>
      <w:proofErr w:type="spellStart"/>
      <w:r>
        <w:rPr>
          <w:i/>
        </w:rPr>
        <w:t>ngā</w:t>
      </w:r>
      <w:proofErr w:type="spellEnd"/>
      <w:r>
        <w:rPr>
          <w:i/>
        </w:rPr>
        <w:t xml:space="preserve"> </w:t>
      </w:r>
      <w:proofErr w:type="spellStart"/>
      <w:r>
        <w:rPr>
          <w:i/>
        </w:rPr>
        <w:t>kaiwhakawā</w:t>
      </w:r>
      <w:proofErr w:type="spellEnd"/>
      <w:r w:rsidR="009809A5" w:rsidRPr="009809A5">
        <w:rPr>
          <w:i/>
        </w:rPr>
        <w:t xml:space="preserve"> o </w:t>
      </w:r>
      <w:proofErr w:type="spellStart"/>
      <w:r w:rsidR="009809A5" w:rsidRPr="009809A5">
        <w:rPr>
          <w:i/>
        </w:rPr>
        <w:t>ngā</w:t>
      </w:r>
      <w:proofErr w:type="spellEnd"/>
      <w:r w:rsidR="009809A5" w:rsidRPr="009809A5">
        <w:rPr>
          <w:i/>
        </w:rPr>
        <w:t xml:space="preserve"> </w:t>
      </w:r>
      <w:proofErr w:type="spellStart"/>
      <w:r w:rsidR="009809A5" w:rsidRPr="009809A5">
        <w:rPr>
          <w:i/>
        </w:rPr>
        <w:t>mea</w:t>
      </w:r>
      <w:proofErr w:type="spellEnd"/>
    </w:p>
    <w:p w:rsidR="009809A5" w:rsidRDefault="00272F29" w:rsidP="009809A5">
      <w:pPr>
        <w:pStyle w:val="ListParagraph"/>
        <w:spacing w:after="0"/>
        <w:ind w:left="2127" w:right="3356"/>
        <w:jc w:val="center"/>
        <w:rPr>
          <w:i/>
        </w:rPr>
      </w:pPr>
      <w:r>
        <w:rPr>
          <w:i/>
        </w:rPr>
        <w:t xml:space="preserve">e pa </w:t>
      </w:r>
      <w:proofErr w:type="spellStart"/>
      <w:r>
        <w:rPr>
          <w:i/>
        </w:rPr>
        <w:t>ana</w:t>
      </w:r>
      <w:proofErr w:type="spellEnd"/>
      <w:r>
        <w:rPr>
          <w:i/>
        </w:rPr>
        <w:t xml:space="preserve"> </w:t>
      </w:r>
      <w:proofErr w:type="spellStart"/>
      <w:r>
        <w:rPr>
          <w:i/>
        </w:rPr>
        <w:t>t</w:t>
      </w:r>
      <w:r>
        <w:rPr>
          <w:rFonts w:ascii="Arial Narrow" w:hAnsi="Arial Narrow"/>
          <w:i/>
        </w:rPr>
        <w:t>ē</w:t>
      </w:r>
      <w:r w:rsidR="009809A5" w:rsidRPr="009809A5">
        <w:rPr>
          <w:i/>
        </w:rPr>
        <w:t>nei</w:t>
      </w:r>
      <w:proofErr w:type="spellEnd"/>
      <w:r w:rsidR="009809A5" w:rsidRPr="009809A5">
        <w:rPr>
          <w:i/>
        </w:rPr>
        <w:t xml:space="preserve"> </w:t>
      </w:r>
      <w:proofErr w:type="spellStart"/>
      <w:r w:rsidR="009809A5" w:rsidRPr="009809A5">
        <w:rPr>
          <w:i/>
        </w:rPr>
        <w:t>kaupapa</w:t>
      </w:r>
      <w:proofErr w:type="spellEnd"/>
      <w:r w:rsidR="009809A5" w:rsidRPr="009809A5">
        <w:rPr>
          <w:i/>
        </w:rPr>
        <w:t xml:space="preserve"> </w:t>
      </w:r>
      <w:proofErr w:type="spellStart"/>
      <w:r w:rsidR="009809A5" w:rsidRPr="009809A5">
        <w:rPr>
          <w:i/>
        </w:rPr>
        <w:t>taumaha</w:t>
      </w:r>
      <w:proofErr w:type="spellEnd"/>
      <w:r w:rsidR="009809A5" w:rsidRPr="009809A5">
        <w:rPr>
          <w:i/>
        </w:rPr>
        <w:t>,</w:t>
      </w:r>
    </w:p>
    <w:p w:rsidR="009809A5" w:rsidRDefault="009809A5" w:rsidP="009809A5">
      <w:pPr>
        <w:pStyle w:val="ListParagraph"/>
        <w:spacing w:after="0"/>
        <w:ind w:left="2127" w:right="3356"/>
        <w:jc w:val="center"/>
        <w:rPr>
          <w:i/>
        </w:rPr>
      </w:pPr>
      <w:r w:rsidRPr="009809A5">
        <w:rPr>
          <w:i/>
        </w:rPr>
        <w:t>me ki, o tātou nei rohe moana,</w:t>
      </w:r>
    </w:p>
    <w:p w:rsidR="009809A5" w:rsidRDefault="00272F29" w:rsidP="009809A5">
      <w:pPr>
        <w:pStyle w:val="ListParagraph"/>
        <w:spacing w:after="0"/>
        <w:ind w:left="2127" w:right="3356"/>
        <w:jc w:val="center"/>
        <w:rPr>
          <w:i/>
        </w:rPr>
      </w:pPr>
      <w:r>
        <w:rPr>
          <w:i/>
        </w:rPr>
        <w:t xml:space="preserve">he </w:t>
      </w:r>
      <w:proofErr w:type="spellStart"/>
      <w:r>
        <w:rPr>
          <w:i/>
        </w:rPr>
        <w:t>taoka</w:t>
      </w:r>
      <w:proofErr w:type="spellEnd"/>
      <w:r>
        <w:rPr>
          <w:i/>
        </w:rPr>
        <w:t xml:space="preserve"> o </w:t>
      </w:r>
      <w:proofErr w:type="spellStart"/>
      <w:r>
        <w:rPr>
          <w:i/>
        </w:rPr>
        <w:t>tātou</w:t>
      </w:r>
      <w:proofErr w:type="spellEnd"/>
      <w:r>
        <w:rPr>
          <w:i/>
        </w:rPr>
        <w:t xml:space="preserve"> </w:t>
      </w:r>
      <w:proofErr w:type="spellStart"/>
      <w:r>
        <w:rPr>
          <w:i/>
        </w:rPr>
        <w:t>nei</w:t>
      </w:r>
      <w:proofErr w:type="spellEnd"/>
      <w:r>
        <w:rPr>
          <w:i/>
        </w:rPr>
        <w:t xml:space="preserve"> whā</w:t>
      </w:r>
      <w:r w:rsidR="009809A5" w:rsidRPr="009809A5">
        <w:rPr>
          <w:i/>
        </w:rPr>
        <w:t>nau,</w:t>
      </w:r>
    </w:p>
    <w:p w:rsidR="009809A5" w:rsidRDefault="009809A5" w:rsidP="009809A5">
      <w:pPr>
        <w:pStyle w:val="ListParagraph"/>
        <w:spacing w:after="0"/>
        <w:ind w:left="2127" w:right="3356"/>
        <w:jc w:val="center"/>
        <w:rPr>
          <w:i/>
        </w:rPr>
      </w:pPr>
      <w:proofErr w:type="spellStart"/>
      <w:r w:rsidRPr="009809A5">
        <w:rPr>
          <w:i/>
        </w:rPr>
        <w:t>hap</w:t>
      </w:r>
      <w:r w:rsidR="00272F29">
        <w:rPr>
          <w:i/>
        </w:rPr>
        <w:t>ū</w:t>
      </w:r>
      <w:proofErr w:type="spellEnd"/>
      <w:r w:rsidRPr="009809A5">
        <w:rPr>
          <w:i/>
        </w:rPr>
        <w:t xml:space="preserve"> me </w:t>
      </w:r>
      <w:proofErr w:type="spellStart"/>
      <w:r w:rsidRPr="009809A5">
        <w:rPr>
          <w:i/>
        </w:rPr>
        <w:t>te</w:t>
      </w:r>
      <w:proofErr w:type="spellEnd"/>
      <w:r w:rsidRPr="009809A5">
        <w:rPr>
          <w:i/>
        </w:rPr>
        <w:t xml:space="preserve"> iwi.</w:t>
      </w:r>
    </w:p>
    <w:p w:rsidR="009809A5" w:rsidRDefault="00272F29" w:rsidP="009809A5">
      <w:pPr>
        <w:pStyle w:val="ListParagraph"/>
        <w:spacing w:after="0"/>
        <w:ind w:left="2127" w:right="3356"/>
        <w:jc w:val="center"/>
        <w:rPr>
          <w:i/>
        </w:rPr>
      </w:pPr>
      <w:r>
        <w:rPr>
          <w:i/>
        </w:rPr>
        <w:t xml:space="preserve">Ki a </w:t>
      </w:r>
      <w:proofErr w:type="spellStart"/>
      <w:r>
        <w:rPr>
          <w:i/>
        </w:rPr>
        <w:t>rā</w:t>
      </w:r>
      <w:r w:rsidR="009809A5" w:rsidRPr="009809A5">
        <w:rPr>
          <w:i/>
        </w:rPr>
        <w:t>tou</w:t>
      </w:r>
      <w:proofErr w:type="spellEnd"/>
      <w:r w:rsidR="009809A5" w:rsidRPr="009809A5">
        <w:rPr>
          <w:i/>
        </w:rPr>
        <w:t xml:space="preserve"> </w:t>
      </w:r>
      <w:proofErr w:type="spellStart"/>
      <w:r w:rsidR="009809A5" w:rsidRPr="009809A5">
        <w:rPr>
          <w:i/>
        </w:rPr>
        <w:t>kua</w:t>
      </w:r>
      <w:proofErr w:type="spellEnd"/>
      <w:r w:rsidR="009809A5" w:rsidRPr="009809A5">
        <w:rPr>
          <w:i/>
        </w:rPr>
        <w:t xml:space="preserve"> </w:t>
      </w:r>
      <w:proofErr w:type="spellStart"/>
      <w:r w:rsidR="009809A5" w:rsidRPr="009809A5">
        <w:rPr>
          <w:i/>
        </w:rPr>
        <w:t>whetu</w:t>
      </w:r>
      <w:proofErr w:type="spellEnd"/>
      <w:r w:rsidR="009809A5" w:rsidRPr="009809A5">
        <w:rPr>
          <w:i/>
        </w:rPr>
        <w:t xml:space="preserve"> </w:t>
      </w:r>
      <w:proofErr w:type="spellStart"/>
      <w:r w:rsidR="009809A5" w:rsidRPr="009809A5">
        <w:rPr>
          <w:i/>
        </w:rPr>
        <w:t>rangitia</w:t>
      </w:r>
      <w:proofErr w:type="spellEnd"/>
      <w:r w:rsidR="009809A5" w:rsidRPr="009809A5">
        <w:rPr>
          <w:i/>
        </w:rPr>
        <w:t>,</w:t>
      </w:r>
    </w:p>
    <w:p w:rsidR="009809A5" w:rsidRDefault="009809A5" w:rsidP="009809A5">
      <w:pPr>
        <w:pStyle w:val="ListParagraph"/>
        <w:spacing w:after="0"/>
        <w:ind w:left="2127" w:right="3356"/>
        <w:jc w:val="center"/>
        <w:rPr>
          <w:i/>
        </w:rPr>
      </w:pPr>
      <w:proofErr w:type="spellStart"/>
      <w:r w:rsidRPr="009809A5">
        <w:rPr>
          <w:i/>
        </w:rPr>
        <w:t>te</w:t>
      </w:r>
      <w:proofErr w:type="spellEnd"/>
      <w:r w:rsidRPr="009809A5">
        <w:rPr>
          <w:i/>
        </w:rPr>
        <w:t xml:space="preserve"> </w:t>
      </w:r>
      <w:proofErr w:type="spellStart"/>
      <w:r w:rsidRPr="009809A5">
        <w:rPr>
          <w:i/>
        </w:rPr>
        <w:t>hunga</w:t>
      </w:r>
      <w:proofErr w:type="spellEnd"/>
      <w:r w:rsidRPr="009809A5">
        <w:rPr>
          <w:i/>
        </w:rPr>
        <w:t xml:space="preserve"> </w:t>
      </w:r>
      <w:proofErr w:type="spellStart"/>
      <w:r w:rsidRPr="009809A5">
        <w:rPr>
          <w:i/>
        </w:rPr>
        <w:t>wairua</w:t>
      </w:r>
      <w:proofErr w:type="spellEnd"/>
      <w:r w:rsidRPr="009809A5">
        <w:rPr>
          <w:i/>
        </w:rPr>
        <w:t xml:space="preserve">, </w:t>
      </w:r>
      <w:proofErr w:type="spellStart"/>
      <w:r w:rsidRPr="009809A5">
        <w:rPr>
          <w:i/>
        </w:rPr>
        <w:t>haere</w:t>
      </w:r>
      <w:proofErr w:type="spellEnd"/>
      <w:r w:rsidRPr="009809A5">
        <w:rPr>
          <w:i/>
        </w:rPr>
        <w:t>,</w:t>
      </w:r>
    </w:p>
    <w:p w:rsidR="009809A5" w:rsidRDefault="009809A5" w:rsidP="009809A5">
      <w:pPr>
        <w:pStyle w:val="ListParagraph"/>
        <w:spacing w:after="0"/>
        <w:ind w:left="2127" w:right="3356"/>
        <w:jc w:val="center"/>
        <w:rPr>
          <w:i/>
        </w:rPr>
      </w:pPr>
      <w:proofErr w:type="spellStart"/>
      <w:r w:rsidRPr="009809A5">
        <w:rPr>
          <w:i/>
        </w:rPr>
        <w:t>moe</w:t>
      </w:r>
      <w:proofErr w:type="spellEnd"/>
      <w:r w:rsidRPr="009809A5">
        <w:rPr>
          <w:i/>
        </w:rPr>
        <w:t xml:space="preserve"> </w:t>
      </w:r>
      <w:proofErr w:type="spellStart"/>
      <w:r w:rsidRPr="009809A5">
        <w:rPr>
          <w:i/>
        </w:rPr>
        <w:t>mai</w:t>
      </w:r>
      <w:proofErr w:type="spellEnd"/>
      <w:r w:rsidRPr="009809A5">
        <w:rPr>
          <w:i/>
        </w:rPr>
        <w:t xml:space="preserve">, </w:t>
      </w:r>
      <w:proofErr w:type="spellStart"/>
      <w:r w:rsidRPr="009809A5">
        <w:rPr>
          <w:i/>
        </w:rPr>
        <w:t>oki</w:t>
      </w:r>
      <w:proofErr w:type="spellEnd"/>
      <w:r w:rsidRPr="009809A5">
        <w:rPr>
          <w:i/>
        </w:rPr>
        <w:t xml:space="preserve"> </w:t>
      </w:r>
      <w:proofErr w:type="spellStart"/>
      <w:r w:rsidRPr="009809A5">
        <w:rPr>
          <w:i/>
        </w:rPr>
        <w:t>oki</w:t>
      </w:r>
      <w:proofErr w:type="spellEnd"/>
      <w:r w:rsidRPr="009809A5">
        <w:rPr>
          <w:i/>
        </w:rPr>
        <w:t xml:space="preserve"> </w:t>
      </w:r>
      <w:proofErr w:type="spellStart"/>
      <w:r w:rsidRPr="009809A5">
        <w:rPr>
          <w:i/>
        </w:rPr>
        <w:t>mai</w:t>
      </w:r>
      <w:proofErr w:type="spellEnd"/>
      <w:r w:rsidRPr="009809A5">
        <w:rPr>
          <w:i/>
        </w:rPr>
        <w:t xml:space="preserve">, </w:t>
      </w:r>
      <w:proofErr w:type="spellStart"/>
      <w:r w:rsidRPr="009809A5">
        <w:rPr>
          <w:i/>
        </w:rPr>
        <w:t>kati</w:t>
      </w:r>
      <w:proofErr w:type="spellEnd"/>
      <w:r w:rsidRPr="009809A5">
        <w:rPr>
          <w:i/>
        </w:rPr>
        <w:t>.</w:t>
      </w:r>
    </w:p>
    <w:p w:rsidR="00295E09" w:rsidRDefault="00295E09" w:rsidP="009809A5">
      <w:pPr>
        <w:pStyle w:val="ListParagraph"/>
        <w:spacing w:after="0"/>
        <w:ind w:left="2127" w:right="3356"/>
        <w:jc w:val="center"/>
        <w:rPr>
          <w:i/>
        </w:rPr>
      </w:pPr>
    </w:p>
    <w:p w:rsidR="00295E09" w:rsidRDefault="00295E09" w:rsidP="009809A5">
      <w:pPr>
        <w:pStyle w:val="ListParagraph"/>
        <w:spacing w:after="0"/>
        <w:ind w:left="2127" w:right="3356"/>
        <w:jc w:val="center"/>
        <w:rPr>
          <w:i/>
        </w:rPr>
      </w:pPr>
    </w:p>
    <w:p w:rsidR="00295E09" w:rsidRPr="009809A5" w:rsidRDefault="00295E09" w:rsidP="009809A5">
      <w:pPr>
        <w:pStyle w:val="ListParagraph"/>
        <w:spacing w:after="0"/>
        <w:ind w:left="2127" w:right="3356"/>
        <w:jc w:val="center"/>
        <w:rPr>
          <w:i/>
        </w:rPr>
      </w:pPr>
    </w:p>
    <w:p w:rsidR="009809A5" w:rsidRDefault="009809A5" w:rsidP="009809A5">
      <w:pPr>
        <w:pStyle w:val="ListParagraph"/>
        <w:spacing w:after="0"/>
        <w:rPr>
          <w:b/>
        </w:rPr>
      </w:pPr>
    </w:p>
    <w:p w:rsidR="004B52EA" w:rsidRPr="00295E09" w:rsidRDefault="00295E09" w:rsidP="00295E09">
      <w:pPr>
        <w:pStyle w:val="ListParagraph"/>
        <w:spacing w:after="0"/>
        <w:ind w:left="0"/>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 xml:space="preserve">2.0       </w:t>
      </w:r>
      <w:r w:rsidR="00EB231E" w:rsidRPr="00295E09">
        <w:rPr>
          <w:rFonts w:asciiTheme="majorHAnsi" w:eastAsiaTheme="majorEastAsia" w:hAnsiTheme="majorHAnsi" w:cstheme="majorBidi"/>
          <w:b/>
          <w:bCs/>
          <w:color w:val="365F91" w:themeColor="accent1" w:themeShade="BF"/>
          <w:sz w:val="24"/>
          <w:szCs w:val="24"/>
        </w:rPr>
        <w:t>H</w:t>
      </w:r>
      <w:r w:rsidR="00676B0D" w:rsidRPr="00295E09">
        <w:rPr>
          <w:rFonts w:asciiTheme="majorHAnsi" w:eastAsiaTheme="majorEastAsia" w:hAnsiTheme="majorHAnsi" w:cstheme="majorBidi"/>
          <w:b/>
          <w:bCs/>
          <w:color w:val="365F91" w:themeColor="accent1" w:themeShade="BF"/>
          <w:sz w:val="24"/>
          <w:szCs w:val="24"/>
        </w:rPr>
        <w:t>e</w:t>
      </w:r>
      <w:r w:rsidR="00EB231E" w:rsidRPr="00295E09">
        <w:rPr>
          <w:rFonts w:asciiTheme="majorHAnsi" w:eastAsiaTheme="majorEastAsia" w:hAnsiTheme="majorHAnsi" w:cstheme="majorBidi"/>
          <w:b/>
          <w:bCs/>
          <w:color w:val="365F91" w:themeColor="accent1" w:themeShade="BF"/>
          <w:sz w:val="24"/>
          <w:szCs w:val="24"/>
        </w:rPr>
        <w:t xml:space="preserve"> </w:t>
      </w:r>
      <w:proofErr w:type="spellStart"/>
      <w:r w:rsidR="00EB231E" w:rsidRPr="00295E09">
        <w:rPr>
          <w:rFonts w:asciiTheme="majorHAnsi" w:eastAsiaTheme="majorEastAsia" w:hAnsiTheme="majorHAnsi" w:cstheme="majorBidi"/>
          <w:b/>
          <w:bCs/>
          <w:color w:val="365F91" w:themeColor="accent1" w:themeShade="BF"/>
          <w:sz w:val="24"/>
          <w:szCs w:val="24"/>
        </w:rPr>
        <w:t>K</w:t>
      </w:r>
      <w:r w:rsidR="00676B0D" w:rsidRPr="00295E09">
        <w:rPr>
          <w:rFonts w:asciiTheme="majorHAnsi" w:eastAsiaTheme="majorEastAsia" w:hAnsiTheme="majorHAnsi" w:cstheme="majorBidi"/>
          <w:b/>
          <w:bCs/>
          <w:color w:val="365F91" w:themeColor="accent1" w:themeShade="BF"/>
          <w:sz w:val="24"/>
          <w:szCs w:val="24"/>
        </w:rPr>
        <w:t>upu</w:t>
      </w:r>
      <w:proofErr w:type="spellEnd"/>
      <w:r w:rsidR="00EB231E" w:rsidRPr="00295E09">
        <w:rPr>
          <w:rFonts w:asciiTheme="majorHAnsi" w:eastAsiaTheme="majorEastAsia" w:hAnsiTheme="majorHAnsi" w:cstheme="majorBidi"/>
          <w:b/>
          <w:bCs/>
          <w:color w:val="365F91" w:themeColor="accent1" w:themeShade="BF"/>
          <w:sz w:val="24"/>
          <w:szCs w:val="24"/>
        </w:rPr>
        <w:t xml:space="preserve"> </w:t>
      </w:r>
      <w:proofErr w:type="spellStart"/>
      <w:r w:rsidR="00EB231E" w:rsidRPr="00295E09">
        <w:rPr>
          <w:rFonts w:asciiTheme="majorHAnsi" w:eastAsiaTheme="majorEastAsia" w:hAnsiTheme="majorHAnsi" w:cstheme="majorBidi"/>
          <w:b/>
          <w:bCs/>
          <w:color w:val="365F91" w:themeColor="accent1" w:themeShade="BF"/>
          <w:sz w:val="24"/>
          <w:szCs w:val="24"/>
        </w:rPr>
        <w:t>W</w:t>
      </w:r>
      <w:r w:rsidR="00676B0D" w:rsidRPr="00295E09">
        <w:rPr>
          <w:rFonts w:asciiTheme="majorHAnsi" w:eastAsiaTheme="majorEastAsia" w:hAnsiTheme="majorHAnsi" w:cstheme="majorBidi"/>
          <w:b/>
          <w:bCs/>
          <w:color w:val="365F91" w:themeColor="accent1" w:themeShade="BF"/>
          <w:sz w:val="24"/>
          <w:szCs w:val="24"/>
        </w:rPr>
        <w:t>hakataki</w:t>
      </w:r>
      <w:proofErr w:type="spellEnd"/>
      <w:r w:rsidR="00EB231E" w:rsidRPr="00295E09">
        <w:rPr>
          <w:rFonts w:asciiTheme="majorHAnsi" w:eastAsiaTheme="majorEastAsia" w:hAnsiTheme="majorHAnsi" w:cstheme="majorBidi"/>
          <w:b/>
          <w:bCs/>
          <w:color w:val="365F91" w:themeColor="accent1" w:themeShade="BF"/>
          <w:sz w:val="24"/>
          <w:szCs w:val="24"/>
        </w:rPr>
        <w:t>/</w:t>
      </w:r>
      <w:r w:rsidR="001B6709" w:rsidRPr="00295E09">
        <w:rPr>
          <w:rFonts w:asciiTheme="majorHAnsi" w:eastAsiaTheme="majorEastAsia" w:hAnsiTheme="majorHAnsi" w:cstheme="majorBidi"/>
          <w:b/>
          <w:bCs/>
          <w:color w:val="365F91" w:themeColor="accent1" w:themeShade="BF"/>
          <w:sz w:val="24"/>
          <w:szCs w:val="24"/>
        </w:rPr>
        <w:t>O</w:t>
      </w:r>
      <w:r w:rsidR="00676B0D" w:rsidRPr="00295E09">
        <w:rPr>
          <w:rFonts w:asciiTheme="majorHAnsi" w:eastAsiaTheme="majorEastAsia" w:hAnsiTheme="majorHAnsi" w:cstheme="majorBidi"/>
          <w:b/>
          <w:bCs/>
          <w:color w:val="365F91" w:themeColor="accent1" w:themeShade="BF"/>
          <w:sz w:val="24"/>
          <w:szCs w:val="24"/>
        </w:rPr>
        <w:t>verview</w:t>
      </w:r>
    </w:p>
    <w:p w:rsidR="008046A2" w:rsidRDefault="008046A2" w:rsidP="008046A2">
      <w:pPr>
        <w:pStyle w:val="ListParagraph"/>
        <w:spacing w:after="0"/>
      </w:pPr>
    </w:p>
    <w:p w:rsidR="0059166D" w:rsidRDefault="00734FBE" w:rsidP="00734FBE">
      <w:pPr>
        <w:pStyle w:val="ListParagraph"/>
        <w:spacing w:after="0"/>
        <w:ind w:hanging="720"/>
        <w:jc w:val="both"/>
      </w:pPr>
      <w:r w:rsidRPr="00734FBE">
        <w:rPr>
          <w:rFonts w:asciiTheme="majorHAnsi" w:eastAsiaTheme="majorEastAsia" w:hAnsiTheme="majorHAnsi" w:cstheme="majorBidi"/>
          <w:bCs/>
          <w:color w:val="365F91" w:themeColor="accent1" w:themeShade="BF"/>
          <w:sz w:val="20"/>
          <w:szCs w:val="20"/>
        </w:rPr>
        <w:t>2.1</w:t>
      </w:r>
      <w:r>
        <w:tab/>
      </w:r>
      <w:proofErr w:type="spellStart"/>
      <w:r w:rsidR="00EC3734">
        <w:t>Ngā</w:t>
      </w:r>
      <w:proofErr w:type="spellEnd"/>
      <w:r w:rsidR="00EC3734">
        <w:t xml:space="preserve"> </w:t>
      </w:r>
      <w:proofErr w:type="spellStart"/>
      <w:r w:rsidR="00EC3734">
        <w:t>Papatipu</w:t>
      </w:r>
      <w:proofErr w:type="spellEnd"/>
      <w:r w:rsidR="00EC3734">
        <w:t xml:space="preserve"> </w:t>
      </w:r>
      <w:proofErr w:type="spellStart"/>
      <w:proofErr w:type="gramStart"/>
      <w:r w:rsidR="00EC3734">
        <w:t>Rūnanga</w:t>
      </w:r>
      <w:proofErr w:type="spellEnd"/>
      <w:r w:rsidR="00EC3734">
        <w:t>,  as</w:t>
      </w:r>
      <w:proofErr w:type="gramEnd"/>
      <w:r w:rsidR="00EC3734">
        <w:t xml:space="preserve"> </w:t>
      </w:r>
      <w:proofErr w:type="spellStart"/>
      <w:r w:rsidR="00EC3734">
        <w:t>manawhenua</w:t>
      </w:r>
      <w:proofErr w:type="spellEnd"/>
      <w:r w:rsidR="00EC3734">
        <w:t xml:space="preserve"> with whakapapa relationship</w:t>
      </w:r>
      <w:r w:rsidR="0059166D">
        <w:t>s and</w:t>
      </w:r>
      <w:r w:rsidR="00EC3734">
        <w:t xml:space="preserve"> </w:t>
      </w:r>
      <w:r w:rsidR="0059166D">
        <w:t>kaitiakitanga responsibilities within</w:t>
      </w:r>
      <w:r w:rsidR="00EC3734">
        <w:t xml:space="preserve"> the </w:t>
      </w:r>
      <w:r w:rsidR="0059166D">
        <w:t xml:space="preserve">entirety of the </w:t>
      </w:r>
      <w:r w:rsidR="00EC3734">
        <w:t>Mata-au/Clutha River</w:t>
      </w:r>
      <w:r w:rsidR="0059166D">
        <w:t xml:space="preserve"> catchment, are seeking to improve upon the long history of over-allocation associated with the legacy of mining privileges</w:t>
      </w:r>
      <w:r w:rsidR="00EB231E">
        <w:t xml:space="preserve"> in the area</w:t>
      </w:r>
      <w:r w:rsidR="008046A2">
        <w:t>.</w:t>
      </w:r>
      <w:r w:rsidR="0059166D">
        <w:t xml:space="preserve">  </w:t>
      </w:r>
    </w:p>
    <w:p w:rsidR="00295E09" w:rsidRDefault="00295E09" w:rsidP="00734FBE">
      <w:pPr>
        <w:pStyle w:val="ListParagraph"/>
        <w:spacing w:after="0"/>
        <w:ind w:hanging="720"/>
        <w:jc w:val="both"/>
        <w:rPr>
          <w:rFonts w:asciiTheme="majorHAnsi" w:eastAsiaTheme="majorEastAsia" w:hAnsiTheme="majorHAnsi" w:cstheme="majorBidi"/>
          <w:bCs/>
          <w:color w:val="365F91" w:themeColor="accent1" w:themeShade="BF"/>
          <w:sz w:val="20"/>
          <w:szCs w:val="20"/>
        </w:rPr>
      </w:pPr>
    </w:p>
    <w:p w:rsidR="00295E09" w:rsidRDefault="00295E09" w:rsidP="00734FBE">
      <w:pPr>
        <w:pStyle w:val="ListParagraph"/>
        <w:spacing w:after="0"/>
        <w:ind w:hanging="720"/>
        <w:jc w:val="both"/>
        <w:rPr>
          <w:rFonts w:asciiTheme="majorHAnsi" w:eastAsiaTheme="majorEastAsia" w:hAnsiTheme="majorHAnsi" w:cstheme="majorBidi"/>
          <w:bCs/>
          <w:color w:val="365F91" w:themeColor="accent1" w:themeShade="BF"/>
          <w:sz w:val="20"/>
          <w:szCs w:val="20"/>
        </w:rPr>
      </w:pPr>
    </w:p>
    <w:p w:rsidR="008046A2" w:rsidRPr="00734FBE" w:rsidRDefault="00295E09" w:rsidP="00734FBE">
      <w:pPr>
        <w:pStyle w:val="ListParagraph"/>
        <w:spacing w:after="0"/>
        <w:ind w:hanging="720"/>
        <w:jc w:val="both"/>
        <w:rPr>
          <w:color w:val="0070C0"/>
        </w:rPr>
      </w:pPr>
      <w:r>
        <w:rPr>
          <w:rFonts w:asciiTheme="majorHAnsi" w:eastAsiaTheme="majorEastAsia" w:hAnsiTheme="majorHAnsi" w:cstheme="majorBidi"/>
          <w:bCs/>
          <w:color w:val="365F91" w:themeColor="accent1" w:themeShade="BF"/>
          <w:sz w:val="20"/>
          <w:szCs w:val="20"/>
        </w:rPr>
        <w:lastRenderedPageBreak/>
        <w:t>2</w:t>
      </w:r>
      <w:r w:rsidR="00734FBE" w:rsidRPr="00734FBE">
        <w:rPr>
          <w:rFonts w:asciiTheme="majorHAnsi" w:eastAsiaTheme="majorEastAsia" w:hAnsiTheme="majorHAnsi" w:cstheme="majorBidi"/>
          <w:bCs/>
          <w:color w:val="365F91" w:themeColor="accent1" w:themeShade="BF"/>
          <w:sz w:val="20"/>
          <w:szCs w:val="20"/>
        </w:rPr>
        <w:t>.2</w:t>
      </w:r>
      <w:r w:rsidR="00734FBE">
        <w:rPr>
          <w:color w:val="0070C0"/>
        </w:rPr>
        <w:tab/>
      </w:r>
      <w:r w:rsidR="0059166D" w:rsidRPr="00734FBE">
        <w:t xml:space="preserve">These allocations of water, many over a century old, were originally granted under laws that gave no consideration to environmental conditions or to any duty of the Crown to Kāi Tahu as the Treaty partner.  Multiple allocations enabled entire </w:t>
      </w:r>
      <w:r w:rsidR="001B6709" w:rsidRPr="00734FBE">
        <w:t xml:space="preserve">streams, </w:t>
      </w:r>
      <w:r w:rsidR="0059166D" w:rsidRPr="00734FBE">
        <w:t xml:space="preserve">creeks and rivers to dry up as water was diverted into a series of race systems, many of which are still in operation.  Applications to replace deemed permits with resource consents are the first opportunity for Kāi Tahu to address the impacts of these </w:t>
      </w:r>
      <w:r w:rsidR="001B6709" w:rsidRPr="00734FBE">
        <w:t xml:space="preserve">individual </w:t>
      </w:r>
      <w:r w:rsidR="0059166D" w:rsidRPr="00734FBE">
        <w:t>allocations of water</w:t>
      </w:r>
      <w:r w:rsidR="001B6709" w:rsidRPr="00734FBE">
        <w:t>, under a sustainable management framework, since they were first granted by the Crown.</w:t>
      </w:r>
    </w:p>
    <w:p w:rsidR="0059166D" w:rsidRDefault="0059166D" w:rsidP="001B6709">
      <w:pPr>
        <w:pStyle w:val="ListParagraph"/>
        <w:spacing w:after="0"/>
        <w:jc w:val="both"/>
      </w:pPr>
    </w:p>
    <w:p w:rsidR="001B6709" w:rsidRPr="00734FBE" w:rsidRDefault="00295E09" w:rsidP="00734FBE">
      <w:pPr>
        <w:pStyle w:val="ListParagraph"/>
        <w:spacing w:after="0"/>
        <w:ind w:hanging="720"/>
        <w:jc w:val="both"/>
        <w:rPr>
          <w:rFonts w:asciiTheme="majorHAnsi" w:eastAsiaTheme="majorEastAsia" w:hAnsiTheme="majorHAnsi" w:cstheme="majorBidi"/>
          <w:bCs/>
          <w:color w:val="365F91" w:themeColor="accent1" w:themeShade="BF"/>
          <w:sz w:val="20"/>
          <w:szCs w:val="20"/>
        </w:rPr>
      </w:pPr>
      <w:r>
        <w:rPr>
          <w:rFonts w:asciiTheme="majorHAnsi" w:eastAsiaTheme="majorEastAsia" w:hAnsiTheme="majorHAnsi" w:cstheme="majorBidi"/>
          <w:bCs/>
          <w:color w:val="365F91" w:themeColor="accent1" w:themeShade="BF"/>
          <w:sz w:val="20"/>
          <w:szCs w:val="20"/>
        </w:rPr>
        <w:t>2.3</w:t>
      </w:r>
      <w:r w:rsidR="00734FBE">
        <w:rPr>
          <w:rFonts w:asciiTheme="majorHAnsi" w:eastAsiaTheme="majorEastAsia" w:hAnsiTheme="majorHAnsi" w:cstheme="majorBidi"/>
          <w:bCs/>
          <w:color w:val="365F91" w:themeColor="accent1" w:themeShade="BF"/>
          <w:sz w:val="20"/>
          <w:szCs w:val="20"/>
        </w:rPr>
        <w:tab/>
      </w:r>
      <w:proofErr w:type="spellStart"/>
      <w:r w:rsidR="0059166D" w:rsidRPr="00734FBE">
        <w:t>Criffel</w:t>
      </w:r>
      <w:proofErr w:type="spellEnd"/>
      <w:r w:rsidR="0059166D" w:rsidRPr="00734FBE">
        <w:t xml:space="preserve"> Water Limited is one of two applications in process to take and use water from </w:t>
      </w:r>
      <w:proofErr w:type="spellStart"/>
      <w:r w:rsidR="0007717D" w:rsidRPr="00734FBE">
        <w:t>Luggate</w:t>
      </w:r>
      <w:proofErr w:type="spellEnd"/>
      <w:r w:rsidR="0007717D" w:rsidRPr="00734FBE">
        <w:t xml:space="preserve"> Creek</w:t>
      </w:r>
      <w:r w:rsidR="0059166D" w:rsidRPr="00734FBE">
        <w:t xml:space="preserve">, a </w:t>
      </w:r>
      <w:r w:rsidR="0007717D" w:rsidRPr="00734FBE">
        <w:t xml:space="preserve">direct </w:t>
      </w:r>
      <w:r w:rsidR="0059166D" w:rsidRPr="00734FBE">
        <w:t xml:space="preserve">tributary of the Mata-au, both of which are based on historic mining privileges.  </w:t>
      </w:r>
      <w:r w:rsidR="001B6709" w:rsidRPr="00734FBE">
        <w:t xml:space="preserve">Our understanding is that applications by </w:t>
      </w:r>
      <w:proofErr w:type="spellStart"/>
      <w:r w:rsidR="001B6709" w:rsidRPr="00734FBE">
        <w:t>Criffel</w:t>
      </w:r>
      <w:proofErr w:type="spellEnd"/>
      <w:r w:rsidR="001B6709" w:rsidRPr="00734FBE">
        <w:t xml:space="preserve"> Water Limited and </w:t>
      </w:r>
      <w:proofErr w:type="spellStart"/>
      <w:r w:rsidR="001B6709" w:rsidRPr="00734FBE">
        <w:t>Luggate</w:t>
      </w:r>
      <w:proofErr w:type="spellEnd"/>
      <w:r w:rsidR="001B6709" w:rsidRPr="00734FBE">
        <w:t xml:space="preserve"> Irrigation Company Limited encompass all existing mining privileges within the </w:t>
      </w:r>
      <w:proofErr w:type="spellStart"/>
      <w:r w:rsidR="001B6709" w:rsidRPr="00734FBE">
        <w:t>Luggate</w:t>
      </w:r>
      <w:proofErr w:type="spellEnd"/>
      <w:r w:rsidR="001B6709" w:rsidRPr="00734FBE">
        <w:t xml:space="preserve"> Creek catchment.  </w:t>
      </w:r>
      <w:proofErr w:type="spellStart"/>
      <w:r w:rsidR="0059166D" w:rsidRPr="00734FBE">
        <w:t>Ngā</w:t>
      </w:r>
      <w:proofErr w:type="spellEnd"/>
      <w:r w:rsidR="0059166D" w:rsidRPr="00734FBE">
        <w:t xml:space="preserve"> </w:t>
      </w:r>
      <w:proofErr w:type="spellStart"/>
      <w:r w:rsidR="0059166D" w:rsidRPr="00734FBE">
        <w:t>Papatipu</w:t>
      </w:r>
      <w:proofErr w:type="spellEnd"/>
      <w:r w:rsidR="0059166D" w:rsidRPr="00734FBE">
        <w:t xml:space="preserve"> </w:t>
      </w:r>
      <w:proofErr w:type="spellStart"/>
      <w:r w:rsidR="0059166D" w:rsidRPr="00734FBE">
        <w:t>Rūnanga</w:t>
      </w:r>
      <w:proofErr w:type="spellEnd"/>
      <w:r w:rsidR="0059166D" w:rsidRPr="00734FBE">
        <w:t xml:space="preserve"> wish to ensure that decision-making in relation to these applications appropriately considers</w:t>
      </w:r>
      <w:r w:rsidR="001B6709" w:rsidRPr="00734FBE">
        <w:t>:</w:t>
      </w:r>
    </w:p>
    <w:p w:rsidR="001B6709" w:rsidRDefault="001B6709" w:rsidP="001B6709">
      <w:pPr>
        <w:pStyle w:val="ListParagraph"/>
        <w:spacing w:after="0"/>
        <w:jc w:val="both"/>
      </w:pPr>
    </w:p>
    <w:p w:rsidR="001B6709" w:rsidRDefault="0059166D" w:rsidP="00734FBE">
      <w:pPr>
        <w:pStyle w:val="ListParagraph"/>
        <w:numPr>
          <w:ilvl w:val="0"/>
          <w:numId w:val="16"/>
        </w:numPr>
        <w:spacing w:after="0"/>
        <w:ind w:right="804"/>
        <w:jc w:val="both"/>
      </w:pPr>
      <w:r>
        <w:t>the cumulative effects of water abstraction</w:t>
      </w:r>
      <w:r w:rsidR="00CB6443">
        <w:t xml:space="preserve"> and use</w:t>
      </w:r>
      <w:r>
        <w:t xml:space="preserve"> in the </w:t>
      </w:r>
      <w:proofErr w:type="spellStart"/>
      <w:r>
        <w:t>Luggate</w:t>
      </w:r>
      <w:proofErr w:type="spellEnd"/>
      <w:r>
        <w:t xml:space="preserve"> Creek catchment</w:t>
      </w:r>
      <w:r w:rsidR="001B6709">
        <w:t>, and the wider Mata-au catchment;</w:t>
      </w:r>
    </w:p>
    <w:p w:rsidR="0007717D" w:rsidRDefault="0007717D" w:rsidP="00734FBE">
      <w:pPr>
        <w:pStyle w:val="ListParagraph"/>
        <w:spacing w:after="0"/>
        <w:ind w:left="1440" w:right="804"/>
        <w:jc w:val="both"/>
      </w:pPr>
    </w:p>
    <w:p w:rsidR="001B6709" w:rsidRDefault="0059166D" w:rsidP="00734FBE">
      <w:pPr>
        <w:pStyle w:val="ListParagraph"/>
        <w:numPr>
          <w:ilvl w:val="0"/>
          <w:numId w:val="16"/>
        </w:numPr>
        <w:ind w:right="804"/>
        <w:jc w:val="both"/>
      </w:pPr>
      <w:r>
        <w:t xml:space="preserve">the interactions between these proposals and </w:t>
      </w:r>
      <w:r w:rsidR="001B6709">
        <w:t xml:space="preserve">catchment-wide </w:t>
      </w:r>
      <w:r>
        <w:t xml:space="preserve">water management, including managing for </w:t>
      </w:r>
      <w:r w:rsidR="00EB231E">
        <w:t>environmental flows</w:t>
      </w:r>
      <w:r w:rsidR="001B6709">
        <w:t>; and</w:t>
      </w:r>
    </w:p>
    <w:p w:rsidR="0007717D" w:rsidRDefault="0007717D" w:rsidP="00734FBE">
      <w:pPr>
        <w:pStyle w:val="ListParagraph"/>
        <w:ind w:left="1440" w:right="804"/>
        <w:jc w:val="both"/>
      </w:pPr>
    </w:p>
    <w:p w:rsidR="0059166D" w:rsidRDefault="001B6709" w:rsidP="00734FBE">
      <w:pPr>
        <w:pStyle w:val="ListParagraph"/>
        <w:numPr>
          <w:ilvl w:val="0"/>
          <w:numId w:val="16"/>
        </w:numPr>
        <w:spacing w:before="240" w:after="0"/>
        <w:ind w:right="804"/>
        <w:jc w:val="both"/>
      </w:pPr>
      <w:r>
        <w:t>the impacts on Kāi Tahu rights, interests and values, including mahika kai.</w:t>
      </w:r>
      <w:r w:rsidR="0059166D">
        <w:t xml:space="preserve">  </w:t>
      </w:r>
    </w:p>
    <w:p w:rsidR="009547AA" w:rsidRDefault="009547AA" w:rsidP="009547AA">
      <w:pPr>
        <w:pStyle w:val="ListParagraph"/>
      </w:pPr>
    </w:p>
    <w:p w:rsidR="009547AA" w:rsidRDefault="00295E09" w:rsidP="009547AA">
      <w:pPr>
        <w:pStyle w:val="ListParagraph"/>
        <w:spacing w:after="0"/>
        <w:ind w:hanging="720"/>
        <w:jc w:val="both"/>
      </w:pPr>
      <w:r>
        <w:rPr>
          <w:rFonts w:asciiTheme="majorHAnsi" w:eastAsiaTheme="majorEastAsia" w:hAnsiTheme="majorHAnsi" w:cstheme="majorBidi"/>
          <w:bCs/>
          <w:color w:val="365F91" w:themeColor="accent1" w:themeShade="BF"/>
          <w:sz w:val="20"/>
          <w:szCs w:val="20"/>
        </w:rPr>
        <w:t>2.4</w:t>
      </w:r>
      <w:r w:rsidR="009547AA">
        <w:rPr>
          <w:rFonts w:asciiTheme="majorHAnsi" w:eastAsiaTheme="majorEastAsia" w:hAnsiTheme="majorHAnsi" w:cstheme="majorBidi"/>
          <w:bCs/>
          <w:color w:val="365F91" w:themeColor="accent1" w:themeShade="BF"/>
          <w:sz w:val="20"/>
          <w:szCs w:val="20"/>
        </w:rPr>
        <w:tab/>
      </w:r>
      <w:r w:rsidR="009547AA">
        <w:t>Based on information provided to date, and current understanding, Ngā Rūnanga are not satisfied that these matters have been appropriately addressed.</w:t>
      </w:r>
    </w:p>
    <w:p w:rsidR="009547AA" w:rsidRPr="00734FBE" w:rsidRDefault="009547AA" w:rsidP="009547AA">
      <w:pPr>
        <w:pStyle w:val="ListParagraph"/>
        <w:spacing w:after="0"/>
        <w:ind w:hanging="720"/>
        <w:jc w:val="both"/>
        <w:rPr>
          <w:rFonts w:asciiTheme="majorHAnsi" w:eastAsiaTheme="majorEastAsia" w:hAnsiTheme="majorHAnsi" w:cstheme="majorBidi"/>
          <w:bCs/>
          <w:color w:val="365F91" w:themeColor="accent1" w:themeShade="BF"/>
          <w:sz w:val="20"/>
          <w:szCs w:val="20"/>
        </w:rPr>
      </w:pPr>
    </w:p>
    <w:p w:rsidR="009547AA" w:rsidRDefault="00295E09" w:rsidP="009547AA">
      <w:pPr>
        <w:pStyle w:val="ListParagraph"/>
        <w:spacing w:after="0"/>
        <w:ind w:hanging="720"/>
        <w:jc w:val="both"/>
      </w:pPr>
      <w:r>
        <w:rPr>
          <w:rFonts w:asciiTheme="majorHAnsi" w:eastAsiaTheme="majorEastAsia" w:hAnsiTheme="majorHAnsi" w:cstheme="majorBidi"/>
          <w:bCs/>
          <w:color w:val="365F91" w:themeColor="accent1" w:themeShade="BF"/>
          <w:sz w:val="20"/>
          <w:szCs w:val="20"/>
        </w:rPr>
        <w:t>2.5</w:t>
      </w:r>
      <w:r w:rsidR="009547AA">
        <w:rPr>
          <w:rFonts w:asciiTheme="majorHAnsi" w:eastAsiaTheme="majorEastAsia" w:hAnsiTheme="majorHAnsi" w:cstheme="majorBidi"/>
          <w:bCs/>
          <w:color w:val="365F91" w:themeColor="accent1" w:themeShade="BF"/>
          <w:sz w:val="20"/>
          <w:szCs w:val="20"/>
        </w:rPr>
        <w:tab/>
      </w:r>
      <w:r w:rsidR="0025619A">
        <w:t xml:space="preserve">We welcome further opportunity </w:t>
      </w:r>
      <w:r w:rsidR="009547AA">
        <w:t xml:space="preserve">to explore with the regional council and applicants in the </w:t>
      </w:r>
      <w:proofErr w:type="spellStart"/>
      <w:r w:rsidR="009547AA">
        <w:t>Luggate</w:t>
      </w:r>
      <w:proofErr w:type="spellEnd"/>
      <w:r w:rsidR="009547AA">
        <w:t xml:space="preserve"> Creek catchment the means by which management of cumulative effects, environmental flows, and Kāi Tahu whānui </w:t>
      </w:r>
      <w:r w:rsidR="009310B1">
        <w:t xml:space="preserve">rights, interests and values </w:t>
      </w:r>
      <w:r w:rsidR="009547AA">
        <w:t>can contribute to improvement within the catchment.</w:t>
      </w:r>
    </w:p>
    <w:p w:rsidR="0025619A" w:rsidRDefault="0025619A" w:rsidP="009547AA">
      <w:pPr>
        <w:pStyle w:val="ListParagraph"/>
        <w:spacing w:after="0"/>
        <w:ind w:hanging="720"/>
        <w:jc w:val="both"/>
      </w:pPr>
    </w:p>
    <w:p w:rsidR="008F71F5" w:rsidRDefault="0025619A" w:rsidP="009547AA">
      <w:pPr>
        <w:pStyle w:val="ListParagraph"/>
        <w:spacing w:after="0"/>
        <w:ind w:hanging="720"/>
        <w:jc w:val="both"/>
      </w:pPr>
      <w:r>
        <w:rPr>
          <w:rFonts w:asciiTheme="majorHAnsi" w:eastAsiaTheme="majorEastAsia" w:hAnsiTheme="majorHAnsi" w:cstheme="majorBidi"/>
          <w:bCs/>
          <w:color w:val="365F91" w:themeColor="accent1" w:themeShade="BF"/>
          <w:sz w:val="20"/>
          <w:szCs w:val="20"/>
        </w:rPr>
        <w:t>2.</w:t>
      </w:r>
      <w:r w:rsidR="00295E09">
        <w:rPr>
          <w:rFonts w:asciiTheme="majorHAnsi" w:eastAsiaTheme="majorEastAsia" w:hAnsiTheme="majorHAnsi" w:cstheme="majorBidi"/>
          <w:bCs/>
          <w:color w:val="365F91" w:themeColor="accent1" w:themeShade="BF"/>
          <w:sz w:val="20"/>
          <w:szCs w:val="20"/>
        </w:rPr>
        <w:t>6</w:t>
      </w:r>
      <w:r>
        <w:rPr>
          <w:rFonts w:asciiTheme="majorHAnsi" w:eastAsiaTheme="majorEastAsia" w:hAnsiTheme="majorHAnsi" w:cstheme="majorBidi"/>
          <w:bCs/>
          <w:color w:val="365F91" w:themeColor="accent1" w:themeShade="BF"/>
          <w:sz w:val="20"/>
          <w:szCs w:val="20"/>
        </w:rPr>
        <w:tab/>
      </w:r>
      <w:r w:rsidRPr="0025619A">
        <w:t xml:space="preserve">In the absence of </w:t>
      </w:r>
      <w:r>
        <w:t xml:space="preserve">confidence in the current management of cumulative effects from over-allocation, </w:t>
      </w:r>
      <w:r w:rsidR="00CC5DBA">
        <w:t xml:space="preserve">and in </w:t>
      </w:r>
      <w:r>
        <w:t>the existing minimum flow or proposed residual flow, Ngā Rūnanga request a short term consent that allows for a new regional planning framework</w:t>
      </w:r>
      <w:r w:rsidR="008F71F5" w:rsidRPr="008F71F5">
        <w:t xml:space="preserve"> </w:t>
      </w:r>
      <w:r w:rsidR="008F71F5">
        <w:t xml:space="preserve">to be established before a longer term consent is applied for by the applicant; one that is   </w:t>
      </w:r>
      <w:r>
        <w:t xml:space="preserve"> compliant with</w:t>
      </w:r>
      <w:r w:rsidR="008F71F5">
        <w:t>:</w:t>
      </w:r>
    </w:p>
    <w:p w:rsidR="008F71F5" w:rsidRDefault="008F71F5" w:rsidP="009547AA">
      <w:pPr>
        <w:pStyle w:val="ListParagraph"/>
        <w:spacing w:after="0"/>
        <w:ind w:hanging="720"/>
        <w:jc w:val="both"/>
      </w:pPr>
    </w:p>
    <w:p w:rsidR="008F71F5" w:rsidRDefault="0025619A" w:rsidP="008F71F5">
      <w:pPr>
        <w:pStyle w:val="ListParagraph"/>
        <w:numPr>
          <w:ilvl w:val="0"/>
          <w:numId w:val="20"/>
        </w:numPr>
        <w:spacing w:after="0"/>
        <w:ind w:left="1134" w:right="804" w:hanging="425"/>
        <w:jc w:val="both"/>
      </w:pPr>
      <w:r>
        <w:t>the</w:t>
      </w:r>
      <w:r w:rsidRPr="0025619A">
        <w:rPr>
          <w:i/>
        </w:rPr>
        <w:t xml:space="preserve"> </w:t>
      </w:r>
      <w:r w:rsidRPr="004F5674">
        <w:rPr>
          <w:i/>
        </w:rPr>
        <w:t>National Policy Statement for Freshwater Management 2014</w:t>
      </w:r>
      <w:r>
        <w:t>, as amended in 2017 (the Freshwater NPS)</w:t>
      </w:r>
      <w:r w:rsidR="008F71F5">
        <w:t>;</w:t>
      </w:r>
    </w:p>
    <w:p w:rsidR="008F71F5" w:rsidRDefault="00CC5DBA" w:rsidP="008F71F5">
      <w:pPr>
        <w:pStyle w:val="ListParagraph"/>
        <w:numPr>
          <w:ilvl w:val="0"/>
          <w:numId w:val="20"/>
        </w:numPr>
        <w:spacing w:after="0"/>
        <w:ind w:left="1134" w:right="804" w:hanging="425"/>
        <w:jc w:val="both"/>
      </w:pPr>
      <w:r>
        <w:t xml:space="preserve">the </w:t>
      </w:r>
      <w:r w:rsidR="008C4FA9">
        <w:t xml:space="preserve">partially operative </w:t>
      </w:r>
      <w:r w:rsidR="008C4FA9" w:rsidRPr="009C6776">
        <w:rPr>
          <w:i/>
        </w:rPr>
        <w:t>Otago Regional Policy Statement 2019</w:t>
      </w:r>
      <w:r w:rsidR="008C4FA9">
        <w:rPr>
          <w:i/>
        </w:rPr>
        <w:t xml:space="preserve"> (Otago RPS)</w:t>
      </w:r>
      <w:r>
        <w:t xml:space="preserve"> (including both the already operative parts, and those that still await sign-off from the Environment Court)</w:t>
      </w:r>
      <w:r w:rsidR="008F71F5">
        <w:t>; and</w:t>
      </w:r>
    </w:p>
    <w:p w:rsidR="008F71F5" w:rsidRDefault="00CC5DBA" w:rsidP="008F71F5">
      <w:pPr>
        <w:pStyle w:val="ListParagraph"/>
        <w:numPr>
          <w:ilvl w:val="0"/>
          <w:numId w:val="20"/>
        </w:numPr>
        <w:spacing w:after="0"/>
        <w:ind w:left="1134" w:right="804" w:hanging="425"/>
        <w:jc w:val="both"/>
      </w:pPr>
      <w:r>
        <w:t>that properly takes account of</w:t>
      </w:r>
      <w:r w:rsidR="008C4FA9">
        <w:t xml:space="preserve"> </w:t>
      </w:r>
      <w:r w:rsidR="008F71F5">
        <w:t xml:space="preserve">Ngā </w:t>
      </w:r>
      <w:r w:rsidR="008C4FA9">
        <w:t xml:space="preserve">Runanga values as expressed through the </w:t>
      </w:r>
      <w:r w:rsidR="008C4FA9" w:rsidRPr="008F71F5">
        <w:rPr>
          <w:i/>
        </w:rPr>
        <w:t>Te Rūnanga o Ngāi Tahu Freshwater Policy Statement 1999</w:t>
      </w:r>
      <w:r w:rsidR="008C4FA9" w:rsidRPr="008F71F5">
        <w:t xml:space="preserve"> and the</w:t>
      </w:r>
      <w:r w:rsidR="008C4FA9">
        <w:t xml:space="preserve"> </w:t>
      </w:r>
      <w:r w:rsidR="008C4FA9" w:rsidRPr="008F71F5">
        <w:rPr>
          <w:i/>
        </w:rPr>
        <w:t xml:space="preserve">Kai </w:t>
      </w:r>
      <w:proofErr w:type="spellStart"/>
      <w:r w:rsidR="008C4FA9" w:rsidRPr="008F71F5">
        <w:rPr>
          <w:i/>
        </w:rPr>
        <w:t>Tahu</w:t>
      </w:r>
      <w:proofErr w:type="spellEnd"/>
      <w:r w:rsidR="008C4FA9" w:rsidRPr="008F71F5">
        <w:rPr>
          <w:i/>
        </w:rPr>
        <w:t xml:space="preserve"> </w:t>
      </w:r>
      <w:proofErr w:type="spellStart"/>
      <w:r w:rsidR="008C4FA9" w:rsidRPr="008F71F5">
        <w:rPr>
          <w:i/>
        </w:rPr>
        <w:t>ki</w:t>
      </w:r>
      <w:proofErr w:type="spellEnd"/>
      <w:r w:rsidR="008C4FA9" w:rsidRPr="008F71F5">
        <w:rPr>
          <w:i/>
        </w:rPr>
        <w:t xml:space="preserve"> Otago Natural Resource Management Plan </w:t>
      </w:r>
      <w:r w:rsidR="008F71F5" w:rsidRPr="008F71F5">
        <w:rPr>
          <w:i/>
        </w:rPr>
        <w:t>2005</w:t>
      </w:r>
      <w:r w:rsidR="008F71F5">
        <w:rPr>
          <w:i/>
        </w:rPr>
        <w:t>.</w:t>
      </w:r>
    </w:p>
    <w:p w:rsidR="008F71F5" w:rsidRDefault="008F71F5" w:rsidP="008F71F5">
      <w:pPr>
        <w:pStyle w:val="ListParagraph"/>
        <w:spacing w:after="0"/>
        <w:ind w:left="1134" w:right="804"/>
        <w:jc w:val="both"/>
      </w:pPr>
    </w:p>
    <w:p w:rsidR="0025619A" w:rsidRPr="0025619A" w:rsidRDefault="007F5B19" w:rsidP="008F71F5">
      <w:pPr>
        <w:pStyle w:val="ListParagraph"/>
        <w:spacing w:after="0"/>
        <w:ind w:left="709" w:right="-46"/>
        <w:jc w:val="both"/>
      </w:pPr>
      <w:r>
        <w:t>Without certainty that a new and compl</w:t>
      </w:r>
      <w:r w:rsidR="008F71F5">
        <w:t>ia</w:t>
      </w:r>
      <w:r>
        <w:t xml:space="preserve">nt environmental flow and allocation regime will be fully applied to all water takes in the </w:t>
      </w:r>
      <w:proofErr w:type="spellStart"/>
      <w:r>
        <w:t>Luggate</w:t>
      </w:r>
      <w:proofErr w:type="spellEnd"/>
      <w:r>
        <w:t xml:space="preserve"> catchment, once it is developed, Ng</w:t>
      </w:r>
      <w:r w:rsidR="008F71F5">
        <w:t>ā</w:t>
      </w:r>
      <w:r>
        <w:t xml:space="preserve"> Runanga opposes the granting of any further consents to take water.</w:t>
      </w:r>
    </w:p>
    <w:p w:rsidR="008046A2" w:rsidRDefault="008046A2" w:rsidP="009547AA">
      <w:pPr>
        <w:pStyle w:val="ListParagraph"/>
        <w:spacing w:after="0"/>
        <w:ind w:hanging="720"/>
        <w:jc w:val="both"/>
        <w:rPr>
          <w:rFonts w:asciiTheme="majorHAnsi" w:eastAsiaTheme="majorEastAsia" w:hAnsiTheme="majorHAnsi" w:cstheme="majorBidi"/>
          <w:bCs/>
          <w:color w:val="365F91" w:themeColor="accent1" w:themeShade="BF"/>
          <w:sz w:val="20"/>
          <w:szCs w:val="20"/>
        </w:rPr>
      </w:pPr>
    </w:p>
    <w:p w:rsidR="00295E09" w:rsidRPr="009547AA" w:rsidRDefault="00295E09" w:rsidP="009547AA">
      <w:pPr>
        <w:pStyle w:val="ListParagraph"/>
        <w:spacing w:after="0"/>
        <w:ind w:hanging="720"/>
        <w:jc w:val="both"/>
        <w:rPr>
          <w:rFonts w:asciiTheme="majorHAnsi" w:eastAsiaTheme="majorEastAsia" w:hAnsiTheme="majorHAnsi" w:cstheme="majorBidi"/>
          <w:bCs/>
          <w:color w:val="365F91" w:themeColor="accent1" w:themeShade="BF"/>
          <w:sz w:val="20"/>
          <w:szCs w:val="20"/>
        </w:rPr>
      </w:pPr>
    </w:p>
    <w:p w:rsidR="008046A2" w:rsidRPr="00295E09" w:rsidRDefault="00295E09" w:rsidP="00295E09">
      <w:pPr>
        <w:spacing w:after="0"/>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3.0</w:t>
      </w:r>
      <w:r>
        <w:rPr>
          <w:rFonts w:asciiTheme="majorHAnsi" w:eastAsiaTheme="majorEastAsia" w:hAnsiTheme="majorHAnsi" w:cstheme="majorBidi"/>
          <w:b/>
          <w:bCs/>
          <w:color w:val="365F91" w:themeColor="accent1" w:themeShade="BF"/>
          <w:sz w:val="24"/>
          <w:szCs w:val="24"/>
        </w:rPr>
        <w:tab/>
      </w:r>
      <w:proofErr w:type="spellStart"/>
      <w:r w:rsidR="001B6709" w:rsidRPr="00295E09">
        <w:rPr>
          <w:rFonts w:asciiTheme="majorHAnsi" w:eastAsiaTheme="majorEastAsia" w:hAnsiTheme="majorHAnsi" w:cstheme="majorBidi"/>
          <w:b/>
          <w:bCs/>
          <w:color w:val="365F91" w:themeColor="accent1" w:themeShade="BF"/>
          <w:sz w:val="24"/>
          <w:szCs w:val="24"/>
        </w:rPr>
        <w:t>M</w:t>
      </w:r>
      <w:r w:rsidR="00676B0D" w:rsidRPr="00295E09">
        <w:rPr>
          <w:rFonts w:asciiTheme="majorHAnsi" w:eastAsiaTheme="majorEastAsia" w:hAnsiTheme="majorHAnsi" w:cstheme="majorBidi"/>
          <w:b/>
          <w:bCs/>
          <w:color w:val="365F91" w:themeColor="accent1" w:themeShade="BF"/>
          <w:sz w:val="24"/>
          <w:szCs w:val="24"/>
        </w:rPr>
        <w:t>ata-au</w:t>
      </w:r>
      <w:proofErr w:type="spellEnd"/>
      <w:r w:rsidR="0097599C" w:rsidRPr="00295E09">
        <w:rPr>
          <w:rFonts w:asciiTheme="majorHAnsi" w:eastAsiaTheme="majorEastAsia" w:hAnsiTheme="majorHAnsi" w:cstheme="majorBidi"/>
          <w:b/>
          <w:bCs/>
          <w:color w:val="365F91" w:themeColor="accent1" w:themeShade="BF"/>
          <w:sz w:val="24"/>
          <w:szCs w:val="24"/>
        </w:rPr>
        <w:t>/</w:t>
      </w:r>
      <w:r w:rsidR="00676B0D" w:rsidRPr="00295E09">
        <w:rPr>
          <w:rFonts w:asciiTheme="majorHAnsi" w:eastAsiaTheme="majorEastAsia" w:hAnsiTheme="majorHAnsi" w:cstheme="majorBidi"/>
          <w:b/>
          <w:bCs/>
          <w:color w:val="365F91" w:themeColor="accent1" w:themeShade="BF"/>
          <w:sz w:val="24"/>
          <w:szCs w:val="24"/>
        </w:rPr>
        <w:t xml:space="preserve">Clutha River and </w:t>
      </w:r>
      <w:proofErr w:type="spellStart"/>
      <w:r w:rsidR="00676B0D" w:rsidRPr="00295E09">
        <w:rPr>
          <w:rFonts w:asciiTheme="majorHAnsi" w:eastAsiaTheme="majorEastAsia" w:hAnsiTheme="majorHAnsi" w:cstheme="majorBidi"/>
          <w:b/>
          <w:bCs/>
          <w:color w:val="365F91" w:themeColor="accent1" w:themeShade="BF"/>
          <w:sz w:val="24"/>
          <w:szCs w:val="24"/>
        </w:rPr>
        <w:t>Luggate</w:t>
      </w:r>
      <w:proofErr w:type="spellEnd"/>
      <w:r w:rsidR="00676B0D" w:rsidRPr="00295E09">
        <w:rPr>
          <w:rFonts w:asciiTheme="majorHAnsi" w:eastAsiaTheme="majorEastAsia" w:hAnsiTheme="majorHAnsi" w:cstheme="majorBidi"/>
          <w:b/>
          <w:bCs/>
          <w:color w:val="365F91" w:themeColor="accent1" w:themeShade="BF"/>
          <w:sz w:val="24"/>
          <w:szCs w:val="24"/>
        </w:rPr>
        <w:t xml:space="preserve"> Creek</w:t>
      </w:r>
    </w:p>
    <w:p w:rsidR="00295E09" w:rsidRDefault="00295E09" w:rsidP="00734FBE">
      <w:pPr>
        <w:pStyle w:val="ListParagraph"/>
        <w:spacing w:after="0"/>
        <w:ind w:hanging="720"/>
        <w:jc w:val="both"/>
        <w:rPr>
          <w:rFonts w:asciiTheme="majorHAnsi" w:eastAsiaTheme="majorEastAsia" w:hAnsiTheme="majorHAnsi" w:cstheme="majorBidi"/>
          <w:bCs/>
          <w:color w:val="365F91" w:themeColor="accent1" w:themeShade="BF"/>
          <w:sz w:val="20"/>
          <w:szCs w:val="20"/>
        </w:rPr>
      </w:pPr>
    </w:p>
    <w:p w:rsidR="009809A5" w:rsidRPr="00734FBE" w:rsidRDefault="00295E09" w:rsidP="00734FBE">
      <w:pPr>
        <w:pStyle w:val="ListParagraph"/>
        <w:spacing w:after="0"/>
        <w:ind w:hanging="720"/>
        <w:jc w:val="both"/>
        <w:rPr>
          <w:rFonts w:asciiTheme="majorHAnsi" w:eastAsiaTheme="majorEastAsia" w:hAnsiTheme="majorHAnsi" w:cstheme="majorBidi"/>
          <w:bCs/>
          <w:color w:val="365F91" w:themeColor="accent1" w:themeShade="BF"/>
          <w:sz w:val="20"/>
          <w:szCs w:val="20"/>
        </w:rPr>
      </w:pPr>
      <w:r>
        <w:rPr>
          <w:rFonts w:asciiTheme="majorHAnsi" w:eastAsiaTheme="majorEastAsia" w:hAnsiTheme="majorHAnsi" w:cstheme="majorBidi"/>
          <w:bCs/>
          <w:color w:val="365F91" w:themeColor="accent1" w:themeShade="BF"/>
          <w:sz w:val="20"/>
          <w:szCs w:val="20"/>
        </w:rPr>
        <w:t>3.1</w:t>
      </w:r>
      <w:r w:rsidR="00734FBE">
        <w:rPr>
          <w:rFonts w:asciiTheme="majorHAnsi" w:eastAsiaTheme="majorEastAsia" w:hAnsiTheme="majorHAnsi" w:cstheme="majorBidi"/>
          <w:bCs/>
          <w:color w:val="365F91" w:themeColor="accent1" w:themeShade="BF"/>
          <w:sz w:val="20"/>
          <w:szCs w:val="20"/>
        </w:rPr>
        <w:tab/>
      </w:r>
      <w:r w:rsidR="0007717D" w:rsidRPr="00734FBE">
        <w:t>There are rich traditions within the Mata-au catchment associated with each wave of migration of the first people</w:t>
      </w:r>
      <w:r w:rsidR="00EB231E" w:rsidRPr="00734FBE">
        <w:t>s</w:t>
      </w:r>
      <w:r w:rsidR="0007717D" w:rsidRPr="00734FBE">
        <w:t xml:space="preserve"> of this region, </w:t>
      </w:r>
      <w:proofErr w:type="spellStart"/>
      <w:r w:rsidR="006E1B1B" w:rsidRPr="00734FBE">
        <w:t>Waitaha</w:t>
      </w:r>
      <w:proofErr w:type="spellEnd"/>
      <w:r w:rsidR="006E1B1B" w:rsidRPr="00734FBE">
        <w:t xml:space="preserve">, </w:t>
      </w:r>
      <w:proofErr w:type="spellStart"/>
      <w:r w:rsidR="006E1B1B" w:rsidRPr="00734FBE">
        <w:t>Kāti</w:t>
      </w:r>
      <w:proofErr w:type="spellEnd"/>
      <w:r w:rsidR="006E1B1B" w:rsidRPr="00734FBE">
        <w:t xml:space="preserve"> </w:t>
      </w:r>
      <w:proofErr w:type="spellStart"/>
      <w:r w:rsidR="006E1B1B" w:rsidRPr="00734FBE">
        <w:t>Mamoe</w:t>
      </w:r>
      <w:proofErr w:type="spellEnd"/>
      <w:r w:rsidR="006E1B1B" w:rsidRPr="00734FBE">
        <w:t xml:space="preserve"> and Kāi Tahu</w:t>
      </w:r>
      <w:r w:rsidR="0007717D" w:rsidRPr="00734FBE">
        <w:t>,</w:t>
      </w:r>
      <w:r w:rsidR="006E1B1B" w:rsidRPr="00734FBE">
        <w:t xml:space="preserve"> </w:t>
      </w:r>
      <w:r w:rsidR="0007717D" w:rsidRPr="00734FBE">
        <w:t>whose descendants are</w:t>
      </w:r>
      <w:r w:rsidR="006E1B1B" w:rsidRPr="00734FBE">
        <w:t xml:space="preserve"> collectively referred to as Kāi Tahu</w:t>
      </w:r>
      <w:r w:rsidR="0007717D" w:rsidRPr="00734FBE">
        <w:t xml:space="preserve"> whānui</w:t>
      </w:r>
      <w:r w:rsidR="006E1B1B" w:rsidRPr="00734FBE">
        <w:t xml:space="preserve">. </w:t>
      </w:r>
      <w:r w:rsidR="0007717D" w:rsidRPr="00734FBE">
        <w:t xml:space="preserve"> Settlements, of both a permanent and temporary nature</w:t>
      </w:r>
      <w:r w:rsidR="00272F29">
        <w:t xml:space="preserve">, </w:t>
      </w:r>
      <w:proofErr w:type="spellStart"/>
      <w:r w:rsidR="00272F29">
        <w:t>kā</w:t>
      </w:r>
      <w:r w:rsidR="009C6776">
        <w:t>ika</w:t>
      </w:r>
      <w:proofErr w:type="spellEnd"/>
      <w:r w:rsidR="009C6776">
        <w:t xml:space="preserve"> and </w:t>
      </w:r>
      <w:proofErr w:type="spellStart"/>
      <w:r w:rsidR="009C6776">
        <w:t>nohoaka</w:t>
      </w:r>
      <w:proofErr w:type="spellEnd"/>
      <w:r w:rsidR="009C6776">
        <w:t>,</w:t>
      </w:r>
      <w:r w:rsidR="0007717D" w:rsidRPr="00734FBE">
        <w:t xml:space="preserve"> were a feature from the upper reaches of the catchment down to the sea, ki uta ki tai, with settlement patterns shifting and changing over time.</w:t>
      </w:r>
      <w:r w:rsidR="0007717D" w:rsidRPr="00734FBE">
        <w:rPr>
          <w:rFonts w:asciiTheme="majorHAnsi" w:eastAsiaTheme="majorEastAsia" w:hAnsiTheme="majorHAnsi" w:cstheme="majorBidi"/>
          <w:bCs/>
          <w:color w:val="365F91" w:themeColor="accent1" w:themeShade="BF"/>
          <w:sz w:val="20"/>
          <w:szCs w:val="20"/>
        </w:rPr>
        <w:t xml:space="preserve">  </w:t>
      </w:r>
    </w:p>
    <w:p w:rsidR="009809A5" w:rsidRDefault="009809A5" w:rsidP="00EB231E">
      <w:pPr>
        <w:pStyle w:val="ListParagraph"/>
        <w:spacing w:after="0"/>
        <w:jc w:val="both"/>
      </w:pPr>
    </w:p>
    <w:p w:rsidR="006E1B1B" w:rsidRPr="00734FBE" w:rsidRDefault="00295E09" w:rsidP="00734FBE">
      <w:pPr>
        <w:pStyle w:val="ListParagraph"/>
        <w:spacing w:after="0"/>
        <w:ind w:hanging="720"/>
        <w:jc w:val="both"/>
        <w:rPr>
          <w:rFonts w:asciiTheme="majorHAnsi" w:eastAsiaTheme="majorEastAsia" w:hAnsiTheme="majorHAnsi" w:cstheme="majorBidi"/>
          <w:bCs/>
          <w:color w:val="365F91" w:themeColor="accent1" w:themeShade="BF"/>
          <w:sz w:val="20"/>
          <w:szCs w:val="20"/>
        </w:rPr>
      </w:pPr>
      <w:r>
        <w:rPr>
          <w:rFonts w:asciiTheme="majorHAnsi" w:eastAsiaTheme="majorEastAsia" w:hAnsiTheme="majorHAnsi" w:cstheme="majorBidi"/>
          <w:bCs/>
          <w:color w:val="365F91" w:themeColor="accent1" w:themeShade="BF"/>
          <w:sz w:val="20"/>
          <w:szCs w:val="20"/>
        </w:rPr>
        <w:t>3.2</w:t>
      </w:r>
      <w:r w:rsidR="00734FBE">
        <w:rPr>
          <w:rFonts w:asciiTheme="majorHAnsi" w:eastAsiaTheme="majorEastAsia" w:hAnsiTheme="majorHAnsi" w:cstheme="majorBidi"/>
          <w:bCs/>
          <w:color w:val="365F91" w:themeColor="accent1" w:themeShade="BF"/>
          <w:sz w:val="20"/>
          <w:szCs w:val="20"/>
        </w:rPr>
        <w:tab/>
      </w:r>
      <w:proofErr w:type="spellStart"/>
      <w:r w:rsidR="00EB231E" w:rsidRPr="00734FBE">
        <w:t>Waitaha</w:t>
      </w:r>
      <w:proofErr w:type="spellEnd"/>
      <w:r w:rsidR="00EB231E" w:rsidRPr="00734FBE">
        <w:t xml:space="preserve">, </w:t>
      </w:r>
      <w:proofErr w:type="spellStart"/>
      <w:r w:rsidR="00EB231E" w:rsidRPr="00734FBE">
        <w:t>Kāti</w:t>
      </w:r>
      <w:proofErr w:type="spellEnd"/>
      <w:r w:rsidR="00EB231E" w:rsidRPr="00734FBE">
        <w:t xml:space="preserve"> </w:t>
      </w:r>
      <w:proofErr w:type="spellStart"/>
      <w:r w:rsidR="00EB231E" w:rsidRPr="00734FBE">
        <w:t>Mamoe</w:t>
      </w:r>
      <w:proofErr w:type="spellEnd"/>
      <w:r w:rsidR="00EB231E" w:rsidRPr="00734FBE">
        <w:t xml:space="preserve"> and </w:t>
      </w:r>
      <w:r w:rsidR="0007717D" w:rsidRPr="00734FBE">
        <w:t>Kāi Tahu names in the catchment are associated with tribal histories and references to the resources of the area essential to survival and cultural practices.  Written records provide us with some of these histories, noting resources and practices aroun</w:t>
      </w:r>
      <w:r w:rsidR="009809A5" w:rsidRPr="00734FBE">
        <w:t>d particular sites or areas. Kā</w:t>
      </w:r>
      <w:r w:rsidR="0007717D" w:rsidRPr="00734FBE">
        <w:t xml:space="preserve"> Huru Manu, the Kāi Tahu cultural atlas, captures written and oral </w:t>
      </w:r>
      <w:r w:rsidR="009809A5" w:rsidRPr="00734FBE">
        <w:t xml:space="preserve">histories, as well as linking to archaeological finds of kōiwi tangata, taonga and sites of occupation, wāhi tapu and wāhi taonga.  We rely on these sources, and pūrākau passed on through storytelling, </w:t>
      </w:r>
      <w:proofErr w:type="spellStart"/>
      <w:r w:rsidR="009809A5" w:rsidRPr="00734FBE">
        <w:t>waiata</w:t>
      </w:r>
      <w:proofErr w:type="spellEnd"/>
      <w:r w:rsidR="009809A5" w:rsidRPr="00734FBE">
        <w:t xml:space="preserve">, </w:t>
      </w:r>
      <w:proofErr w:type="spellStart"/>
      <w:r w:rsidR="009809A5" w:rsidRPr="00734FBE">
        <w:t>karakia</w:t>
      </w:r>
      <w:proofErr w:type="spellEnd"/>
      <w:r w:rsidR="009809A5" w:rsidRPr="00734FBE">
        <w:t>, haka and visual forms, to understand the past, connect with the present and lay foundations for the future – mō tātou, ā, mō kā uri ā muri ake nei.</w:t>
      </w:r>
      <w:r w:rsidR="009809A5" w:rsidRPr="00734FBE">
        <w:rPr>
          <w:rFonts w:asciiTheme="majorHAnsi" w:eastAsiaTheme="majorEastAsia" w:hAnsiTheme="majorHAnsi" w:cstheme="majorBidi"/>
          <w:bCs/>
          <w:color w:val="365F91" w:themeColor="accent1" w:themeShade="BF"/>
          <w:sz w:val="20"/>
          <w:szCs w:val="20"/>
        </w:rPr>
        <w:t xml:space="preserve"> </w:t>
      </w:r>
    </w:p>
    <w:p w:rsidR="008046A2" w:rsidRDefault="008046A2" w:rsidP="006E1B1B">
      <w:pPr>
        <w:spacing w:after="0"/>
      </w:pPr>
    </w:p>
    <w:p w:rsidR="006E1B1B" w:rsidRPr="00734FBE" w:rsidRDefault="00295E09" w:rsidP="00734FBE">
      <w:pPr>
        <w:pStyle w:val="ListParagraph"/>
        <w:spacing w:after="0"/>
        <w:ind w:hanging="720"/>
        <w:jc w:val="both"/>
        <w:rPr>
          <w:rFonts w:asciiTheme="majorHAnsi" w:eastAsiaTheme="majorEastAsia" w:hAnsiTheme="majorHAnsi" w:cstheme="majorBidi"/>
          <w:bCs/>
          <w:color w:val="365F91" w:themeColor="accent1" w:themeShade="BF"/>
          <w:sz w:val="20"/>
          <w:szCs w:val="20"/>
        </w:rPr>
      </w:pPr>
      <w:r>
        <w:rPr>
          <w:rFonts w:asciiTheme="majorHAnsi" w:eastAsiaTheme="majorEastAsia" w:hAnsiTheme="majorHAnsi" w:cstheme="majorBidi"/>
          <w:bCs/>
          <w:color w:val="365F91" w:themeColor="accent1" w:themeShade="BF"/>
          <w:sz w:val="20"/>
          <w:szCs w:val="20"/>
        </w:rPr>
        <w:t>3.3</w:t>
      </w:r>
      <w:r w:rsidR="00734FBE">
        <w:rPr>
          <w:rFonts w:asciiTheme="majorHAnsi" w:eastAsiaTheme="majorEastAsia" w:hAnsiTheme="majorHAnsi" w:cstheme="majorBidi"/>
          <w:bCs/>
          <w:color w:val="365F91" w:themeColor="accent1" w:themeShade="BF"/>
          <w:sz w:val="20"/>
          <w:szCs w:val="20"/>
        </w:rPr>
        <w:tab/>
      </w:r>
      <w:r w:rsidR="00EB231E" w:rsidRPr="00734FBE">
        <w:t xml:space="preserve">The </w:t>
      </w:r>
      <w:proofErr w:type="spellStart"/>
      <w:r w:rsidR="00EB231E" w:rsidRPr="00734FBE">
        <w:t>Luggate</w:t>
      </w:r>
      <w:proofErr w:type="spellEnd"/>
      <w:r w:rsidR="00EB231E" w:rsidRPr="00734FBE">
        <w:t xml:space="preserve"> Creek catchment incorporates an area of historic settlement where taonga (cultural artefacts) have been found, and mahika kai traditions are recorded, including harvest of tuna (eel), weka and tī kouka (cabbage tree)</w:t>
      </w:r>
      <w:r w:rsidR="009C6776">
        <w:t xml:space="preserve">, such that it can be considered a </w:t>
      </w:r>
      <w:proofErr w:type="spellStart"/>
      <w:r w:rsidR="009C6776">
        <w:t>wāhi</w:t>
      </w:r>
      <w:proofErr w:type="spellEnd"/>
      <w:r w:rsidR="009C6776">
        <w:t xml:space="preserve"> </w:t>
      </w:r>
      <w:proofErr w:type="spellStart"/>
      <w:r w:rsidR="009C6776">
        <w:t>mahika</w:t>
      </w:r>
      <w:proofErr w:type="spellEnd"/>
      <w:r w:rsidR="009C6776">
        <w:t xml:space="preserve"> kai</w:t>
      </w:r>
      <w:r w:rsidR="00EB231E" w:rsidRPr="00734FBE">
        <w:t>.  This reminds us that when we look at the river and its surrounds today, its settlement and land use activities, we are witnesses to the change that has occurred in the time since European colonisation.  The story of Kāi Tahu whānui incorporates land loss and progressive loss of access to mahika kai</w:t>
      </w:r>
      <w:r w:rsidR="00105F57" w:rsidRPr="00734FBE">
        <w:t>, here and elsewhere in the Māta-au, with close connection to the history of freshwater management, through the phases of mining, irrigation and primary production.</w:t>
      </w:r>
      <w:r w:rsidR="00105F57" w:rsidRPr="00734FBE">
        <w:rPr>
          <w:rFonts w:asciiTheme="majorHAnsi" w:eastAsiaTheme="majorEastAsia" w:hAnsiTheme="majorHAnsi" w:cstheme="majorBidi"/>
          <w:bCs/>
          <w:color w:val="365F91" w:themeColor="accent1" w:themeShade="BF"/>
          <w:sz w:val="20"/>
          <w:szCs w:val="20"/>
        </w:rPr>
        <w:t xml:space="preserve"> </w:t>
      </w:r>
    </w:p>
    <w:p w:rsidR="00EB231E" w:rsidRDefault="00EB231E" w:rsidP="008046A2">
      <w:pPr>
        <w:pStyle w:val="ListParagraph"/>
        <w:spacing w:after="0"/>
      </w:pPr>
    </w:p>
    <w:p w:rsidR="00295E09" w:rsidRDefault="00295E09" w:rsidP="00295E09">
      <w:pPr>
        <w:spacing w:after="0"/>
      </w:pPr>
    </w:p>
    <w:p w:rsidR="004B52EA" w:rsidRPr="00295E09" w:rsidRDefault="00295E09" w:rsidP="00295E09">
      <w:pPr>
        <w:pStyle w:val="ListParagraph"/>
        <w:spacing w:after="0"/>
        <w:ind w:left="0"/>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 xml:space="preserve">4.0       </w:t>
      </w:r>
      <w:proofErr w:type="spellStart"/>
      <w:r w:rsidR="00105F57" w:rsidRPr="00295E09">
        <w:rPr>
          <w:rFonts w:asciiTheme="majorHAnsi" w:eastAsiaTheme="majorEastAsia" w:hAnsiTheme="majorHAnsi" w:cstheme="majorBidi"/>
          <w:b/>
          <w:bCs/>
          <w:color w:val="365F91" w:themeColor="accent1" w:themeShade="BF"/>
          <w:sz w:val="24"/>
          <w:szCs w:val="24"/>
        </w:rPr>
        <w:t>T</w:t>
      </w:r>
      <w:r w:rsidR="00676B0D" w:rsidRPr="00295E09">
        <w:rPr>
          <w:rFonts w:asciiTheme="majorHAnsi" w:eastAsiaTheme="majorEastAsia" w:hAnsiTheme="majorHAnsi" w:cstheme="majorBidi"/>
          <w:b/>
          <w:bCs/>
          <w:color w:val="365F91" w:themeColor="accent1" w:themeShade="BF"/>
          <w:sz w:val="24"/>
          <w:szCs w:val="24"/>
        </w:rPr>
        <w:t>e</w:t>
      </w:r>
      <w:proofErr w:type="spellEnd"/>
      <w:r w:rsidR="00676B0D" w:rsidRPr="00295E09">
        <w:rPr>
          <w:rFonts w:asciiTheme="majorHAnsi" w:eastAsiaTheme="majorEastAsia" w:hAnsiTheme="majorHAnsi" w:cstheme="majorBidi"/>
          <w:b/>
          <w:bCs/>
          <w:color w:val="365F91" w:themeColor="accent1" w:themeShade="BF"/>
          <w:sz w:val="24"/>
          <w:szCs w:val="24"/>
        </w:rPr>
        <w:t xml:space="preserve"> </w:t>
      </w:r>
      <w:proofErr w:type="spellStart"/>
      <w:r w:rsidR="00676B0D" w:rsidRPr="00295E09">
        <w:rPr>
          <w:rFonts w:asciiTheme="majorHAnsi" w:eastAsiaTheme="majorEastAsia" w:hAnsiTheme="majorHAnsi" w:cstheme="majorBidi"/>
          <w:b/>
          <w:bCs/>
          <w:color w:val="365F91" w:themeColor="accent1" w:themeShade="BF"/>
          <w:sz w:val="24"/>
          <w:szCs w:val="24"/>
        </w:rPr>
        <w:t>Tiriti</w:t>
      </w:r>
      <w:proofErr w:type="spellEnd"/>
      <w:r w:rsidR="00676B0D" w:rsidRPr="00295E09">
        <w:rPr>
          <w:rFonts w:asciiTheme="majorHAnsi" w:eastAsiaTheme="majorEastAsia" w:hAnsiTheme="majorHAnsi" w:cstheme="majorBidi"/>
          <w:b/>
          <w:bCs/>
          <w:color w:val="365F91" w:themeColor="accent1" w:themeShade="BF"/>
          <w:sz w:val="24"/>
          <w:szCs w:val="24"/>
        </w:rPr>
        <w:t xml:space="preserve"> o Waitangi </w:t>
      </w:r>
      <w:r w:rsidR="00013956" w:rsidRPr="00295E09">
        <w:rPr>
          <w:rFonts w:asciiTheme="majorHAnsi" w:eastAsiaTheme="majorEastAsia" w:hAnsiTheme="majorHAnsi" w:cstheme="majorBidi"/>
          <w:b/>
          <w:bCs/>
          <w:color w:val="365F91" w:themeColor="accent1" w:themeShade="BF"/>
          <w:sz w:val="24"/>
          <w:szCs w:val="24"/>
        </w:rPr>
        <w:t>me</w:t>
      </w:r>
      <w:r w:rsidR="00676B0D" w:rsidRPr="00295E09">
        <w:rPr>
          <w:rFonts w:asciiTheme="majorHAnsi" w:eastAsiaTheme="majorEastAsia" w:hAnsiTheme="majorHAnsi" w:cstheme="majorBidi"/>
          <w:b/>
          <w:bCs/>
          <w:color w:val="365F91" w:themeColor="accent1" w:themeShade="BF"/>
          <w:sz w:val="24"/>
          <w:szCs w:val="24"/>
        </w:rPr>
        <w:t xml:space="preserve"> </w:t>
      </w:r>
      <w:proofErr w:type="spellStart"/>
      <w:r w:rsidR="00676B0D" w:rsidRPr="00295E09">
        <w:rPr>
          <w:rFonts w:asciiTheme="majorHAnsi" w:eastAsiaTheme="majorEastAsia" w:hAnsiTheme="majorHAnsi" w:cstheme="majorBidi"/>
          <w:b/>
          <w:bCs/>
          <w:color w:val="365F91" w:themeColor="accent1" w:themeShade="BF"/>
          <w:sz w:val="24"/>
          <w:szCs w:val="24"/>
        </w:rPr>
        <w:t>Te</w:t>
      </w:r>
      <w:proofErr w:type="spellEnd"/>
      <w:r w:rsidR="00676B0D" w:rsidRPr="00295E09">
        <w:rPr>
          <w:rFonts w:asciiTheme="majorHAnsi" w:eastAsiaTheme="majorEastAsia" w:hAnsiTheme="majorHAnsi" w:cstheme="majorBidi"/>
          <w:b/>
          <w:bCs/>
          <w:color w:val="365F91" w:themeColor="accent1" w:themeShade="BF"/>
          <w:sz w:val="24"/>
          <w:szCs w:val="24"/>
        </w:rPr>
        <w:t xml:space="preserve"> </w:t>
      </w:r>
      <w:proofErr w:type="spellStart"/>
      <w:r w:rsidR="00676B0D" w:rsidRPr="00295E09">
        <w:rPr>
          <w:rFonts w:asciiTheme="majorHAnsi" w:eastAsiaTheme="majorEastAsia" w:hAnsiTheme="majorHAnsi" w:cstheme="majorBidi"/>
          <w:b/>
          <w:bCs/>
          <w:color w:val="365F91" w:themeColor="accent1" w:themeShade="BF"/>
          <w:sz w:val="24"/>
          <w:szCs w:val="24"/>
        </w:rPr>
        <w:t>Kēreme</w:t>
      </w:r>
      <w:proofErr w:type="spellEnd"/>
    </w:p>
    <w:p w:rsidR="00681796" w:rsidRPr="00FC52EE" w:rsidRDefault="00681796" w:rsidP="004B52EA">
      <w:pPr>
        <w:spacing w:after="0"/>
        <w:rPr>
          <w:sz w:val="10"/>
          <w:szCs w:val="10"/>
        </w:rPr>
      </w:pPr>
    </w:p>
    <w:p w:rsidR="00EB66D1" w:rsidRPr="00734FBE" w:rsidRDefault="00734FBE" w:rsidP="00734FBE">
      <w:pPr>
        <w:pStyle w:val="ListParagraph"/>
        <w:spacing w:after="0"/>
        <w:ind w:hanging="720"/>
        <w:jc w:val="both"/>
        <w:rPr>
          <w:rFonts w:asciiTheme="majorHAnsi" w:eastAsiaTheme="majorEastAsia" w:hAnsiTheme="majorHAnsi" w:cstheme="majorBidi"/>
          <w:bCs/>
          <w:color w:val="365F91" w:themeColor="accent1" w:themeShade="BF"/>
          <w:sz w:val="20"/>
          <w:szCs w:val="20"/>
        </w:rPr>
      </w:pPr>
      <w:r w:rsidRPr="00734FBE">
        <w:rPr>
          <w:rFonts w:asciiTheme="majorHAnsi" w:eastAsiaTheme="majorEastAsia" w:hAnsiTheme="majorHAnsi" w:cstheme="majorBidi"/>
          <w:bCs/>
          <w:color w:val="365F91" w:themeColor="accent1" w:themeShade="BF"/>
          <w:sz w:val="20"/>
          <w:szCs w:val="20"/>
        </w:rPr>
        <w:t>4.1</w:t>
      </w:r>
      <w:r>
        <w:rPr>
          <w:rFonts w:asciiTheme="majorHAnsi" w:eastAsiaTheme="majorEastAsia" w:hAnsiTheme="majorHAnsi" w:cstheme="majorBidi"/>
          <w:bCs/>
          <w:color w:val="365F91" w:themeColor="accent1" w:themeShade="BF"/>
          <w:sz w:val="20"/>
          <w:szCs w:val="20"/>
        </w:rPr>
        <w:tab/>
      </w:r>
      <w:r w:rsidR="00EB66D1" w:rsidRPr="00734FBE">
        <w:t>Kāi Tahu input to resource management decision-making is made in the context of Te Tiriti o Waitangi.  We are guided by Treaty principles established in decisions of the courts, including kawanatanga and rangatiratanga, good faith partnership, informed decision-makin</w:t>
      </w:r>
      <w:r w:rsidR="00676B0D" w:rsidRPr="00734FBE">
        <w:t>g, active protection and remedy for past wrongs.</w:t>
      </w:r>
      <w:r w:rsidR="009C6776">
        <w:t xml:space="preserve">  We note that these are specifically referenced in the </w:t>
      </w:r>
      <w:r w:rsidR="008C4FA9">
        <w:t>O</w:t>
      </w:r>
      <w:r w:rsidR="009C6776" w:rsidRPr="008F71F5">
        <w:t>tago</w:t>
      </w:r>
      <w:r w:rsidR="009C6776">
        <w:rPr>
          <w:i/>
        </w:rPr>
        <w:t xml:space="preserve"> </w:t>
      </w:r>
      <w:r w:rsidR="009C6776" w:rsidRPr="008F71F5">
        <w:t>RPS</w:t>
      </w:r>
      <w:r w:rsidR="009C6776">
        <w:rPr>
          <w:i/>
        </w:rPr>
        <w:t>.</w:t>
      </w:r>
    </w:p>
    <w:p w:rsidR="00676B0D" w:rsidRDefault="00676B0D" w:rsidP="00EB66D1">
      <w:pPr>
        <w:pStyle w:val="ListParagraph"/>
        <w:spacing w:after="0"/>
        <w:jc w:val="both"/>
      </w:pPr>
    </w:p>
    <w:p w:rsidR="00B631A8" w:rsidRDefault="00B631A8" w:rsidP="00EB66D1">
      <w:pPr>
        <w:pStyle w:val="ListParagraph"/>
        <w:spacing w:after="0"/>
        <w:jc w:val="both"/>
      </w:pPr>
    </w:p>
    <w:p w:rsidR="00B631A8" w:rsidRDefault="00B631A8" w:rsidP="00EB66D1">
      <w:pPr>
        <w:pStyle w:val="ListParagraph"/>
        <w:spacing w:after="0"/>
        <w:jc w:val="both"/>
      </w:pPr>
    </w:p>
    <w:p w:rsidR="00676B0D" w:rsidRPr="00734FBE" w:rsidRDefault="00734FBE" w:rsidP="00734FBE">
      <w:pPr>
        <w:pStyle w:val="ListParagraph"/>
        <w:spacing w:after="0"/>
        <w:ind w:hanging="720"/>
        <w:jc w:val="both"/>
        <w:rPr>
          <w:rFonts w:asciiTheme="majorHAnsi" w:eastAsiaTheme="majorEastAsia" w:hAnsiTheme="majorHAnsi" w:cstheme="majorBidi"/>
          <w:bCs/>
          <w:color w:val="365F91" w:themeColor="accent1" w:themeShade="BF"/>
          <w:sz w:val="20"/>
          <w:szCs w:val="20"/>
        </w:rPr>
      </w:pPr>
      <w:r>
        <w:rPr>
          <w:rFonts w:asciiTheme="majorHAnsi" w:eastAsiaTheme="majorEastAsia" w:hAnsiTheme="majorHAnsi" w:cstheme="majorBidi"/>
          <w:bCs/>
          <w:color w:val="365F91" w:themeColor="accent1" w:themeShade="BF"/>
          <w:sz w:val="20"/>
          <w:szCs w:val="20"/>
        </w:rPr>
        <w:lastRenderedPageBreak/>
        <w:t>4.2</w:t>
      </w:r>
      <w:r>
        <w:rPr>
          <w:rFonts w:asciiTheme="majorHAnsi" w:eastAsiaTheme="majorEastAsia" w:hAnsiTheme="majorHAnsi" w:cstheme="majorBidi"/>
          <w:bCs/>
          <w:color w:val="365F91" w:themeColor="accent1" w:themeShade="BF"/>
          <w:sz w:val="20"/>
          <w:szCs w:val="20"/>
        </w:rPr>
        <w:tab/>
      </w:r>
      <w:r w:rsidR="00676B0D" w:rsidRPr="00734FBE">
        <w:t xml:space="preserve">The </w:t>
      </w:r>
      <w:r w:rsidR="00676B0D" w:rsidRPr="00734FBE">
        <w:rPr>
          <w:i/>
        </w:rPr>
        <w:t>Ngāi Tahu Report 1991</w:t>
      </w:r>
      <w:r w:rsidR="00676B0D" w:rsidRPr="00734FBE">
        <w:t xml:space="preserve">, a summary of Waitangi Tribunal findings on </w:t>
      </w:r>
      <w:r w:rsidR="00676B0D" w:rsidRPr="00734FBE">
        <w:rPr>
          <w:i/>
        </w:rPr>
        <w:t xml:space="preserve">Wai 27, </w:t>
      </w:r>
      <w:proofErr w:type="spellStart"/>
      <w:r w:rsidR="00676B0D" w:rsidRPr="00734FBE">
        <w:rPr>
          <w:i/>
        </w:rPr>
        <w:t>Te</w:t>
      </w:r>
      <w:proofErr w:type="spellEnd"/>
      <w:r w:rsidR="00676B0D" w:rsidRPr="00734FBE">
        <w:rPr>
          <w:i/>
        </w:rPr>
        <w:t xml:space="preserve"> </w:t>
      </w:r>
      <w:proofErr w:type="spellStart"/>
      <w:r w:rsidR="00676B0D" w:rsidRPr="00734FBE">
        <w:rPr>
          <w:i/>
        </w:rPr>
        <w:t>Kēreme</w:t>
      </w:r>
      <w:proofErr w:type="spellEnd"/>
      <w:r w:rsidR="00676B0D" w:rsidRPr="00734FBE">
        <w:t xml:space="preserve">, the Ngāi Tahu Claim, highlights the impact on Ngāi Tahu whānui of Crown failures to uphold Te Tiriti, including loss of access to resources.  Text of the Crown apology contained in the </w:t>
      </w:r>
      <w:r w:rsidR="00676B0D" w:rsidRPr="00734FBE">
        <w:rPr>
          <w:i/>
        </w:rPr>
        <w:t>Ngāi Tahu Claims Settlement Act 1998</w:t>
      </w:r>
      <w:r w:rsidR="00013956">
        <w:rPr>
          <w:i/>
        </w:rPr>
        <w:t xml:space="preserve"> (NTCSA)</w:t>
      </w:r>
      <w:r w:rsidR="00676B0D" w:rsidRPr="00734FBE">
        <w:t xml:space="preserve"> is included as </w:t>
      </w:r>
      <w:r w:rsidR="00676B0D" w:rsidRPr="00734FBE">
        <w:rPr>
          <w:b/>
          <w:color w:val="76923C" w:themeColor="accent3" w:themeShade="BF"/>
        </w:rPr>
        <w:t>Appendix One</w:t>
      </w:r>
      <w:r w:rsidR="00676B0D" w:rsidRPr="00734FBE">
        <w:t>, which reminds us of the commitment of the Crown to enter ‘a new age of co-operation’ with Ngāi Tahu</w:t>
      </w:r>
      <w:r w:rsidRPr="00734FBE">
        <w:t>, seeking</w:t>
      </w:r>
      <w:r w:rsidR="00676B0D" w:rsidRPr="00734FBE">
        <w:t xml:space="preserve"> to improve upon the errors of the past</w:t>
      </w:r>
      <w:r w:rsidRPr="00734FBE">
        <w:t>.</w:t>
      </w:r>
    </w:p>
    <w:p w:rsidR="00734FBE" w:rsidRDefault="00734FBE" w:rsidP="00EB66D1">
      <w:pPr>
        <w:pStyle w:val="ListParagraph"/>
        <w:spacing w:after="0"/>
        <w:jc w:val="both"/>
      </w:pPr>
    </w:p>
    <w:p w:rsidR="00013956" w:rsidRDefault="00734FBE" w:rsidP="00013956">
      <w:pPr>
        <w:pStyle w:val="ListParagraph"/>
        <w:spacing w:after="0"/>
        <w:ind w:hanging="720"/>
        <w:jc w:val="both"/>
      </w:pPr>
      <w:r>
        <w:rPr>
          <w:rFonts w:asciiTheme="majorHAnsi" w:eastAsiaTheme="majorEastAsia" w:hAnsiTheme="majorHAnsi" w:cstheme="majorBidi"/>
          <w:bCs/>
          <w:color w:val="365F91" w:themeColor="accent1" w:themeShade="BF"/>
          <w:sz w:val="20"/>
          <w:szCs w:val="20"/>
        </w:rPr>
        <w:t>4.3</w:t>
      </w:r>
      <w:r>
        <w:rPr>
          <w:rFonts w:asciiTheme="majorHAnsi" w:eastAsiaTheme="majorEastAsia" w:hAnsiTheme="majorHAnsi" w:cstheme="majorBidi"/>
          <w:bCs/>
          <w:color w:val="365F91" w:themeColor="accent1" w:themeShade="BF"/>
          <w:sz w:val="20"/>
          <w:szCs w:val="20"/>
        </w:rPr>
        <w:tab/>
      </w:r>
      <w:r>
        <w:t>Ngā Rūnanga are</w:t>
      </w:r>
      <w:r w:rsidRPr="00734FBE">
        <w:t xml:space="preserve"> reliant upon Council decision</w:t>
      </w:r>
      <w:r>
        <w:t>-</w:t>
      </w:r>
      <w:r w:rsidRPr="00734FBE">
        <w:t xml:space="preserve">makers understanding the Treaty context in which they operate and the need to uphold Crown responsibilities that have been delegated to them. </w:t>
      </w:r>
      <w:r w:rsidR="00013956">
        <w:t xml:space="preserve"> In relation to the Mata-au catchment area, this necessitates reference to Statutory Acknowledgement of the Mata-au/Clutha River (NTCSA, Schedule 40) which records the associations of Kāi Tahu with this river system, as </w:t>
      </w:r>
      <w:r w:rsidR="00013956" w:rsidRPr="00013956">
        <w:rPr>
          <w:b/>
          <w:color w:val="76923C" w:themeColor="accent3" w:themeShade="BF"/>
        </w:rPr>
        <w:t>Appendix Two</w:t>
      </w:r>
      <w:r w:rsidR="00013956">
        <w:t>.</w:t>
      </w:r>
    </w:p>
    <w:p w:rsidR="00013956" w:rsidRDefault="00013956" w:rsidP="00013956">
      <w:pPr>
        <w:pStyle w:val="ListParagraph"/>
        <w:spacing w:after="0"/>
        <w:ind w:hanging="720"/>
        <w:jc w:val="both"/>
      </w:pPr>
    </w:p>
    <w:p w:rsidR="00046BAA" w:rsidRDefault="00013956" w:rsidP="00013956">
      <w:pPr>
        <w:pStyle w:val="ListParagraph"/>
        <w:spacing w:after="0"/>
        <w:ind w:hanging="720"/>
        <w:jc w:val="both"/>
      </w:pPr>
      <w:r>
        <w:rPr>
          <w:rFonts w:asciiTheme="majorHAnsi" w:eastAsiaTheme="majorEastAsia" w:hAnsiTheme="majorHAnsi" w:cstheme="majorBidi"/>
          <w:bCs/>
          <w:color w:val="365F91" w:themeColor="accent1" w:themeShade="BF"/>
          <w:sz w:val="20"/>
          <w:szCs w:val="20"/>
        </w:rPr>
        <w:t>4.4</w:t>
      </w:r>
      <w:r w:rsidR="00046BAA">
        <w:rPr>
          <w:rFonts w:asciiTheme="majorHAnsi" w:eastAsiaTheme="majorEastAsia" w:hAnsiTheme="majorHAnsi" w:cstheme="majorBidi"/>
          <w:bCs/>
          <w:color w:val="365F91" w:themeColor="accent1" w:themeShade="BF"/>
          <w:sz w:val="20"/>
          <w:szCs w:val="20"/>
        </w:rPr>
        <w:tab/>
      </w:r>
      <w:r w:rsidR="00046BAA">
        <w:t xml:space="preserve">Kāi Tahu aspirations for freshwater management are recorded in the </w:t>
      </w:r>
      <w:r w:rsidR="00046BAA" w:rsidRPr="00046BAA">
        <w:rPr>
          <w:i/>
        </w:rPr>
        <w:t>Te Rūnanga o Ngāi Tahu Freshwater Policy</w:t>
      </w:r>
      <w:r w:rsidR="00046BAA">
        <w:rPr>
          <w:i/>
        </w:rPr>
        <w:t xml:space="preserve"> Statement</w:t>
      </w:r>
      <w:r w:rsidR="00661259">
        <w:rPr>
          <w:i/>
        </w:rPr>
        <w:t xml:space="preserve"> 1999</w:t>
      </w:r>
      <w:r>
        <w:rPr>
          <w:i/>
        </w:rPr>
        <w:t>,</w:t>
      </w:r>
      <w:r w:rsidR="00046BAA">
        <w:rPr>
          <w:i/>
        </w:rPr>
        <w:t xml:space="preserve"> </w:t>
      </w:r>
      <w:r w:rsidR="00046BAA">
        <w:t xml:space="preserve">and the </w:t>
      </w:r>
      <w:proofErr w:type="spellStart"/>
      <w:r w:rsidR="00046BAA" w:rsidRPr="00046BAA">
        <w:rPr>
          <w:i/>
        </w:rPr>
        <w:t>Kāi</w:t>
      </w:r>
      <w:proofErr w:type="spellEnd"/>
      <w:r w:rsidR="00046BAA" w:rsidRPr="00046BAA">
        <w:rPr>
          <w:i/>
        </w:rPr>
        <w:t xml:space="preserve"> </w:t>
      </w:r>
      <w:proofErr w:type="spellStart"/>
      <w:r w:rsidR="00046BAA" w:rsidRPr="00046BAA">
        <w:rPr>
          <w:i/>
        </w:rPr>
        <w:t>Tahu</w:t>
      </w:r>
      <w:proofErr w:type="spellEnd"/>
      <w:r w:rsidR="00046BAA" w:rsidRPr="00046BAA">
        <w:rPr>
          <w:i/>
        </w:rPr>
        <w:t xml:space="preserve"> </w:t>
      </w:r>
      <w:proofErr w:type="spellStart"/>
      <w:r w:rsidR="00046BAA" w:rsidRPr="00046BAA">
        <w:rPr>
          <w:i/>
        </w:rPr>
        <w:t>ki</w:t>
      </w:r>
      <w:proofErr w:type="spellEnd"/>
      <w:r w:rsidR="00046BAA" w:rsidRPr="00046BAA">
        <w:rPr>
          <w:i/>
        </w:rPr>
        <w:t xml:space="preserve"> Otago National Resource Management Plan </w:t>
      </w:r>
      <w:r w:rsidR="00046BAA">
        <w:rPr>
          <w:i/>
        </w:rPr>
        <w:t>2005</w:t>
      </w:r>
      <w:r>
        <w:rPr>
          <w:i/>
        </w:rPr>
        <w:t>,</w:t>
      </w:r>
      <w:r>
        <w:t xml:space="preserve"> which specifically references the Mata-au.</w:t>
      </w:r>
      <w:r w:rsidR="00046BAA">
        <w:t xml:space="preserve">  </w:t>
      </w:r>
      <w:r w:rsidR="00661259">
        <w:t xml:space="preserve">These documents both allude to water ownership as an outstanding matter for resolution, which is relevant to the manner in which water continues to be allocated.  Kāi Tahu </w:t>
      </w:r>
      <w:r w:rsidR="00A90C14">
        <w:t xml:space="preserve">iwi management plan </w:t>
      </w:r>
      <w:r w:rsidR="00661259">
        <w:t>objectives and policies</w:t>
      </w:r>
      <w:r>
        <w:t xml:space="preserve"> </w:t>
      </w:r>
      <w:r w:rsidR="00046BAA">
        <w:t xml:space="preserve">provide guidance to decision-makers working within the context of the </w:t>
      </w:r>
      <w:r w:rsidR="00046BAA" w:rsidRPr="00046BAA">
        <w:rPr>
          <w:i/>
        </w:rPr>
        <w:t>Resource Management Act 1991</w:t>
      </w:r>
      <w:r w:rsidR="004F5674">
        <w:rPr>
          <w:i/>
        </w:rPr>
        <w:t xml:space="preserve"> (RMA)</w:t>
      </w:r>
      <w:r w:rsidR="00661259">
        <w:t>. Notable p</w:t>
      </w:r>
      <w:r>
        <w:t xml:space="preserve">riorities include </w:t>
      </w:r>
      <w:r w:rsidR="00046BAA">
        <w:t>protection and restoration of mahika kai habitats</w:t>
      </w:r>
      <w:r>
        <w:t xml:space="preserve">, and </w:t>
      </w:r>
      <w:r w:rsidR="00046BAA">
        <w:t xml:space="preserve">ensuring </w:t>
      </w:r>
      <w:r>
        <w:t xml:space="preserve">that </w:t>
      </w:r>
      <w:r w:rsidR="00046BAA">
        <w:t xml:space="preserve">environmental flows are sufficient to sustain the range of </w:t>
      </w:r>
      <w:r w:rsidR="00FF34F5">
        <w:t xml:space="preserve">Kāi Tahu </w:t>
      </w:r>
      <w:r w:rsidR="00A90C14">
        <w:t xml:space="preserve">rights, interests and </w:t>
      </w:r>
      <w:r w:rsidR="00046BAA">
        <w:t>values associated with waterbodies.</w:t>
      </w:r>
    </w:p>
    <w:p w:rsidR="00EB66D1" w:rsidRDefault="00EB66D1" w:rsidP="00EB66D1">
      <w:pPr>
        <w:pStyle w:val="ListParagraph"/>
        <w:spacing w:after="0"/>
        <w:jc w:val="both"/>
      </w:pPr>
    </w:p>
    <w:p w:rsidR="00295E09" w:rsidRDefault="00295E09" w:rsidP="00EB66D1">
      <w:pPr>
        <w:pStyle w:val="ListParagraph"/>
        <w:spacing w:after="0"/>
        <w:jc w:val="both"/>
      </w:pPr>
    </w:p>
    <w:p w:rsidR="00046BAA" w:rsidRPr="00295E09" w:rsidRDefault="00295E09" w:rsidP="00295E09">
      <w:pPr>
        <w:pStyle w:val="ListParagraph"/>
        <w:numPr>
          <w:ilvl w:val="0"/>
          <w:numId w:val="27"/>
        </w:numPr>
        <w:spacing w:after="0"/>
        <w:rPr>
          <w:rFonts w:asciiTheme="majorHAnsi" w:eastAsiaTheme="majorEastAsia" w:hAnsiTheme="majorHAnsi" w:cstheme="majorBidi"/>
          <w:b/>
          <w:bCs/>
          <w:color w:val="365F91" w:themeColor="accent1" w:themeShade="BF"/>
          <w:sz w:val="24"/>
          <w:szCs w:val="24"/>
        </w:rPr>
      </w:pPr>
      <w:r w:rsidRPr="00295E09">
        <w:rPr>
          <w:rFonts w:asciiTheme="majorHAnsi" w:eastAsiaTheme="majorEastAsia" w:hAnsiTheme="majorHAnsi" w:cstheme="majorBidi"/>
          <w:b/>
          <w:bCs/>
          <w:color w:val="365F91" w:themeColor="accent1" w:themeShade="BF"/>
          <w:sz w:val="24"/>
          <w:szCs w:val="24"/>
        </w:rPr>
        <w:t xml:space="preserve">       </w:t>
      </w:r>
      <w:r w:rsidR="00013956" w:rsidRPr="00295E09">
        <w:rPr>
          <w:rFonts w:asciiTheme="majorHAnsi" w:eastAsiaTheme="majorEastAsia" w:hAnsiTheme="majorHAnsi" w:cstheme="majorBidi"/>
          <w:b/>
          <w:bCs/>
          <w:color w:val="365F91" w:themeColor="accent1" w:themeShade="BF"/>
          <w:sz w:val="24"/>
          <w:szCs w:val="24"/>
        </w:rPr>
        <w:t>Resource Management Act</w:t>
      </w:r>
    </w:p>
    <w:p w:rsidR="00E07E47" w:rsidRPr="00681796" w:rsidRDefault="00E07E47" w:rsidP="00E63885">
      <w:pPr>
        <w:spacing w:after="0"/>
      </w:pPr>
    </w:p>
    <w:p w:rsidR="004F5674" w:rsidRDefault="004F5674" w:rsidP="004F5674">
      <w:pPr>
        <w:pStyle w:val="ListParagraph"/>
        <w:spacing w:after="0"/>
        <w:ind w:hanging="720"/>
        <w:jc w:val="both"/>
      </w:pPr>
      <w:r>
        <w:rPr>
          <w:rFonts w:asciiTheme="majorHAnsi" w:eastAsiaTheme="majorEastAsia" w:hAnsiTheme="majorHAnsi" w:cstheme="majorBidi"/>
          <w:bCs/>
          <w:color w:val="365F91" w:themeColor="accent1" w:themeShade="BF"/>
          <w:sz w:val="20"/>
          <w:szCs w:val="20"/>
        </w:rPr>
        <w:t>5.1</w:t>
      </w:r>
      <w:r>
        <w:rPr>
          <w:rFonts w:asciiTheme="majorHAnsi" w:eastAsiaTheme="majorEastAsia" w:hAnsiTheme="majorHAnsi" w:cstheme="majorBidi"/>
          <w:bCs/>
          <w:color w:val="365F91" w:themeColor="accent1" w:themeShade="BF"/>
          <w:sz w:val="20"/>
          <w:szCs w:val="20"/>
        </w:rPr>
        <w:tab/>
      </w:r>
      <w:r>
        <w:t>The sustainable management purpose of the RMA, and its associated principles, requires consideration of:</w:t>
      </w:r>
    </w:p>
    <w:p w:rsidR="004F5674" w:rsidRDefault="004F5674" w:rsidP="004F5674">
      <w:pPr>
        <w:pStyle w:val="ListParagraph"/>
        <w:spacing w:after="0"/>
        <w:ind w:hanging="720"/>
        <w:jc w:val="both"/>
      </w:pPr>
    </w:p>
    <w:p w:rsidR="004F5674" w:rsidRDefault="004F5674" w:rsidP="004F5674">
      <w:pPr>
        <w:pStyle w:val="ListParagraph"/>
        <w:numPr>
          <w:ilvl w:val="0"/>
          <w:numId w:val="16"/>
        </w:numPr>
        <w:spacing w:before="240" w:after="0"/>
        <w:ind w:right="804"/>
        <w:jc w:val="both"/>
      </w:pPr>
      <w:r>
        <w:t>the social, cultural and economic well-being of Kāi Tahu whānui;</w:t>
      </w:r>
    </w:p>
    <w:p w:rsidR="004F5674" w:rsidRPr="004F5674" w:rsidRDefault="004F5674" w:rsidP="004F5674">
      <w:pPr>
        <w:pStyle w:val="ListParagraph"/>
        <w:numPr>
          <w:ilvl w:val="0"/>
          <w:numId w:val="16"/>
        </w:numPr>
        <w:spacing w:before="240" w:after="0"/>
        <w:ind w:right="804"/>
        <w:jc w:val="both"/>
      </w:pPr>
      <w:r w:rsidRPr="004F5674">
        <w:t xml:space="preserve">the relationship of </w:t>
      </w:r>
      <w:r>
        <w:t>Kāi Tahu</w:t>
      </w:r>
      <w:r w:rsidRPr="004F5674">
        <w:t xml:space="preserve"> and their culture and traditions with their ancestral lands, water, sites, w</w:t>
      </w:r>
      <w:r>
        <w:t>ā</w:t>
      </w:r>
      <w:r w:rsidRPr="004F5674">
        <w:t>hi tapu, and other taonga</w:t>
      </w:r>
      <w:r>
        <w:t>;</w:t>
      </w:r>
    </w:p>
    <w:p w:rsidR="00180339" w:rsidRDefault="004F5674" w:rsidP="004F5674">
      <w:pPr>
        <w:pStyle w:val="ListParagraph"/>
        <w:numPr>
          <w:ilvl w:val="0"/>
          <w:numId w:val="16"/>
        </w:numPr>
        <w:spacing w:before="240" w:after="0"/>
        <w:ind w:right="804"/>
        <w:jc w:val="both"/>
      </w:pPr>
      <w:r>
        <w:t>the principles of Te Tiriti o Waitangi; and</w:t>
      </w:r>
    </w:p>
    <w:p w:rsidR="004F5674" w:rsidRPr="004F5674" w:rsidRDefault="004F5674" w:rsidP="004F5674">
      <w:pPr>
        <w:pStyle w:val="ListParagraph"/>
        <w:numPr>
          <w:ilvl w:val="0"/>
          <w:numId w:val="16"/>
        </w:numPr>
        <w:spacing w:before="240" w:after="0"/>
        <w:ind w:right="804"/>
        <w:jc w:val="both"/>
      </w:pPr>
      <w:r>
        <w:t xml:space="preserve">kaitiakitanga, </w:t>
      </w:r>
      <w:r w:rsidRPr="004F5674">
        <w:t xml:space="preserve">the exercise of guardianship by </w:t>
      </w:r>
      <w:r>
        <w:t>Kāi Tahu</w:t>
      </w:r>
      <w:r w:rsidRPr="004F5674">
        <w:t xml:space="preserve"> of </w:t>
      </w:r>
      <w:r>
        <w:t>the Mata-au catchments</w:t>
      </w:r>
      <w:r w:rsidR="00272F29">
        <w:t xml:space="preserve"> in accordance with tikanga Mā</w:t>
      </w:r>
      <w:r w:rsidRPr="004F5674">
        <w:t>ori in relation to natural and physical resources; and includes the ethic of stewardship</w:t>
      </w:r>
      <w:r>
        <w:t>.</w:t>
      </w:r>
    </w:p>
    <w:p w:rsidR="00362B3C" w:rsidRPr="00FC52EE" w:rsidRDefault="00362B3C" w:rsidP="00AD7BB8">
      <w:pPr>
        <w:spacing w:after="0"/>
        <w:rPr>
          <w:sz w:val="10"/>
          <w:szCs w:val="10"/>
        </w:rPr>
      </w:pPr>
    </w:p>
    <w:p w:rsidR="00362B3C" w:rsidRDefault="004F5674" w:rsidP="004F5674">
      <w:pPr>
        <w:pStyle w:val="ListParagraph"/>
        <w:spacing w:after="0"/>
        <w:ind w:hanging="720"/>
        <w:jc w:val="both"/>
        <w:rPr>
          <w:rStyle w:val="A5"/>
        </w:rPr>
      </w:pPr>
      <w:r>
        <w:rPr>
          <w:rFonts w:asciiTheme="majorHAnsi" w:eastAsiaTheme="majorEastAsia" w:hAnsiTheme="majorHAnsi" w:cstheme="majorBidi"/>
          <w:bCs/>
          <w:color w:val="365F91" w:themeColor="accent1" w:themeShade="BF"/>
          <w:sz w:val="20"/>
          <w:szCs w:val="20"/>
        </w:rPr>
        <w:t>5.2</w:t>
      </w:r>
      <w:r>
        <w:rPr>
          <w:rFonts w:asciiTheme="majorHAnsi" w:eastAsiaTheme="majorEastAsia" w:hAnsiTheme="majorHAnsi" w:cstheme="majorBidi"/>
          <w:bCs/>
          <w:color w:val="365F91" w:themeColor="accent1" w:themeShade="BF"/>
          <w:sz w:val="20"/>
          <w:szCs w:val="20"/>
        </w:rPr>
        <w:tab/>
      </w:r>
      <w:r w:rsidR="00362B3C" w:rsidRPr="004F5674">
        <w:t xml:space="preserve">The </w:t>
      </w:r>
      <w:r w:rsidR="0025619A">
        <w:t>Freshwater NPS</w:t>
      </w:r>
      <w:r>
        <w:t xml:space="preserve"> requires consideration and recognition of </w:t>
      </w:r>
      <w:proofErr w:type="spellStart"/>
      <w:r>
        <w:t>Te</w:t>
      </w:r>
      <w:proofErr w:type="spellEnd"/>
      <w:r>
        <w:t xml:space="preserve"> Mana o </w:t>
      </w:r>
      <w:proofErr w:type="spellStart"/>
      <w:r>
        <w:t>te</w:t>
      </w:r>
      <w:proofErr w:type="spellEnd"/>
      <w:r>
        <w:t xml:space="preserve"> Wai, through identification of values and management of those values. </w:t>
      </w:r>
      <w:r w:rsidR="009547AA">
        <w:t>The Freshwater NPS</w:t>
      </w:r>
      <w:r>
        <w:t xml:space="preserve"> specifically </w:t>
      </w:r>
      <w:r w:rsidRPr="004F5674">
        <w:t>provide</w:t>
      </w:r>
      <w:r w:rsidR="0098503D">
        <w:t>s</w:t>
      </w:r>
      <w:r w:rsidRPr="004F5674">
        <w:t xml:space="preserve"> for the involvement of iwi and hapū</w:t>
      </w:r>
      <w:r>
        <w:t xml:space="preserve"> to ensure that </w:t>
      </w:r>
      <w:proofErr w:type="spellStart"/>
      <w:r w:rsidR="00272F29">
        <w:t>tā</w:t>
      </w:r>
      <w:r w:rsidRPr="004F5674">
        <w:t>ngata</w:t>
      </w:r>
      <w:proofErr w:type="spellEnd"/>
      <w:r w:rsidRPr="004F5674">
        <w:t xml:space="preserve"> whenua values and interests are identified and reflected in the management of freshwater</w:t>
      </w:r>
      <w:r w:rsidR="0098503D">
        <w:t>. Included</w:t>
      </w:r>
      <w:r w:rsidR="001254F1">
        <w:t xml:space="preserve"> within freshwater objectives is</w:t>
      </w:r>
      <w:r w:rsidR="0098503D">
        <w:t xml:space="preserve"> intent</w:t>
      </w:r>
      <w:r>
        <w:t xml:space="preserve"> to phase out over-allocation</w:t>
      </w:r>
      <w:r w:rsidR="0098503D">
        <w:t>.</w:t>
      </w:r>
      <w:r>
        <w:rPr>
          <w:rStyle w:val="A5"/>
        </w:rPr>
        <w:t xml:space="preserve"> </w:t>
      </w:r>
    </w:p>
    <w:p w:rsidR="0098503D" w:rsidRPr="004F5674" w:rsidRDefault="0098503D" w:rsidP="004F5674">
      <w:pPr>
        <w:pStyle w:val="ListParagraph"/>
        <w:spacing w:after="0"/>
        <w:ind w:hanging="720"/>
        <w:jc w:val="both"/>
      </w:pPr>
    </w:p>
    <w:p w:rsidR="009C6776" w:rsidRDefault="001254F1" w:rsidP="009C6776">
      <w:pPr>
        <w:pStyle w:val="ListParagraph"/>
        <w:spacing w:after="0"/>
        <w:ind w:hanging="720"/>
        <w:jc w:val="both"/>
      </w:pPr>
      <w:r>
        <w:rPr>
          <w:rFonts w:asciiTheme="majorHAnsi" w:eastAsiaTheme="majorEastAsia" w:hAnsiTheme="majorHAnsi" w:cstheme="majorBidi"/>
          <w:bCs/>
          <w:color w:val="365F91" w:themeColor="accent1" w:themeShade="BF"/>
          <w:sz w:val="20"/>
          <w:szCs w:val="20"/>
        </w:rPr>
        <w:lastRenderedPageBreak/>
        <w:t>5.3</w:t>
      </w:r>
      <w:r w:rsidR="009C6776">
        <w:rPr>
          <w:rFonts w:asciiTheme="majorHAnsi" w:eastAsiaTheme="majorEastAsia" w:hAnsiTheme="majorHAnsi" w:cstheme="majorBidi"/>
          <w:bCs/>
          <w:color w:val="365F91" w:themeColor="accent1" w:themeShade="BF"/>
          <w:sz w:val="20"/>
          <w:szCs w:val="20"/>
        </w:rPr>
        <w:tab/>
      </w:r>
      <w:r w:rsidR="009C6776">
        <w:t xml:space="preserve">The objectives and policies of the partially operative </w:t>
      </w:r>
      <w:r w:rsidR="009C6776" w:rsidRPr="009C6776">
        <w:rPr>
          <w:i/>
        </w:rPr>
        <w:t>Otago Regional Policy Statement 2019</w:t>
      </w:r>
      <w:r w:rsidR="009C6776">
        <w:t xml:space="preserve"> are designed to ensure that Statutory Acknowledgements, customary uses and cultural values are recognised and provided for </w:t>
      </w:r>
      <w:r>
        <w:t>within</w:t>
      </w:r>
      <w:r w:rsidR="009C6776">
        <w:t xml:space="preserve"> regional plans and regional planning decisions. </w:t>
      </w:r>
    </w:p>
    <w:p w:rsidR="00295E09" w:rsidRDefault="00295E09" w:rsidP="009C6776">
      <w:pPr>
        <w:pStyle w:val="ListParagraph"/>
        <w:spacing w:after="0"/>
        <w:ind w:hanging="720"/>
        <w:jc w:val="both"/>
      </w:pPr>
    </w:p>
    <w:p w:rsidR="0098503D" w:rsidRPr="002B6908" w:rsidRDefault="00295E09" w:rsidP="002B6908">
      <w:pPr>
        <w:pStyle w:val="ListParagraph"/>
        <w:spacing w:after="0"/>
        <w:ind w:hanging="720"/>
        <w:jc w:val="both"/>
      </w:pPr>
      <w:r>
        <w:rPr>
          <w:rFonts w:asciiTheme="majorHAnsi" w:eastAsiaTheme="majorEastAsia" w:hAnsiTheme="majorHAnsi" w:cstheme="majorBidi"/>
          <w:bCs/>
          <w:color w:val="365F91" w:themeColor="accent1" w:themeShade="BF"/>
          <w:sz w:val="20"/>
          <w:szCs w:val="20"/>
        </w:rPr>
        <w:t>5.4</w:t>
      </w:r>
      <w:r w:rsidR="001254F1">
        <w:rPr>
          <w:rFonts w:asciiTheme="majorHAnsi" w:eastAsiaTheme="majorEastAsia" w:hAnsiTheme="majorHAnsi" w:cstheme="majorBidi"/>
          <w:bCs/>
          <w:color w:val="365F91" w:themeColor="accent1" w:themeShade="BF"/>
          <w:sz w:val="20"/>
          <w:szCs w:val="20"/>
        </w:rPr>
        <w:tab/>
      </w:r>
      <w:r w:rsidR="0098503D">
        <w:t xml:space="preserve">Minimum flows for the </w:t>
      </w:r>
      <w:proofErr w:type="spellStart"/>
      <w:r w:rsidR="0098503D">
        <w:t>Luggate</w:t>
      </w:r>
      <w:proofErr w:type="spellEnd"/>
      <w:r w:rsidR="0098503D">
        <w:t xml:space="preserve"> Creek catchment, incorporated in the </w:t>
      </w:r>
      <w:r w:rsidR="0098503D" w:rsidRPr="0098503D">
        <w:rPr>
          <w:i/>
        </w:rPr>
        <w:t xml:space="preserve">Regional Plan: Water for Otago </w:t>
      </w:r>
      <w:r w:rsidR="0098503D">
        <w:t>(the Water Plan), pre</w:t>
      </w:r>
      <w:r w:rsidR="008F71F5">
        <w:t>-</w:t>
      </w:r>
      <w:r w:rsidR="0098503D">
        <w:t xml:space="preserve">date the Freshwater NPS and do not align with the instream flows recommended in the 2006 council report </w:t>
      </w:r>
      <w:r w:rsidR="0098503D" w:rsidRPr="0098503D">
        <w:rPr>
          <w:i/>
        </w:rPr>
        <w:t xml:space="preserve">Management Flows for Aquatic Ecosystems in </w:t>
      </w:r>
      <w:proofErr w:type="spellStart"/>
      <w:r w:rsidR="0098503D" w:rsidRPr="0098503D">
        <w:rPr>
          <w:i/>
        </w:rPr>
        <w:t>Luggate</w:t>
      </w:r>
      <w:proofErr w:type="spellEnd"/>
      <w:r w:rsidR="0098503D" w:rsidRPr="0098503D">
        <w:rPr>
          <w:i/>
        </w:rPr>
        <w:t xml:space="preserve"> Creek</w:t>
      </w:r>
      <w:r w:rsidR="0098503D">
        <w:t xml:space="preserve">.  The </w:t>
      </w:r>
      <w:r w:rsidR="001254F1">
        <w:t xml:space="preserve">existing </w:t>
      </w:r>
      <w:r w:rsidR="0098503D">
        <w:t xml:space="preserve">minimum flow was set without </w:t>
      </w:r>
      <w:r w:rsidR="001254F1">
        <w:t>particular</w:t>
      </w:r>
      <w:r w:rsidR="0098503D">
        <w:t xml:space="preserve"> consideration of Kāi Tahu rights, interests and values.  It was established at a time when water allocation associated with deemed permits could not be reduced without council providing compensation to deemed permit holders.  Although this provision of the Water Plan is overdue for review, it is relied upon by applicants within the </w:t>
      </w:r>
      <w:proofErr w:type="spellStart"/>
      <w:r w:rsidR="0098503D">
        <w:t>Luggate</w:t>
      </w:r>
      <w:proofErr w:type="spellEnd"/>
      <w:r w:rsidR="0098503D">
        <w:t xml:space="preserve"> Creek catchment, </w:t>
      </w:r>
      <w:r w:rsidR="00A54D7B">
        <w:t xml:space="preserve">including </w:t>
      </w:r>
      <w:proofErr w:type="spellStart"/>
      <w:r w:rsidR="00A54D7B">
        <w:t>Criffel</w:t>
      </w:r>
      <w:proofErr w:type="spellEnd"/>
      <w:r w:rsidR="00A54D7B">
        <w:t xml:space="preserve"> Water Limited, seeking to replace deemed permits with resource consents.</w:t>
      </w:r>
      <w:r w:rsidR="008C4592">
        <w:t xml:space="preserve">  Ng</w:t>
      </w:r>
      <w:r w:rsidR="008F71F5">
        <w:t>ā</w:t>
      </w:r>
      <w:r w:rsidR="008C4592">
        <w:t xml:space="preserve"> Runanga consider that any consent granted should be subject to conditions that, at a minimum, ensure the retention of instream flows aligned with the flows recommended </w:t>
      </w:r>
      <w:r w:rsidR="008F71F5">
        <w:t>in</w:t>
      </w:r>
      <w:r w:rsidR="008C4592">
        <w:t xml:space="preserve"> the </w:t>
      </w:r>
      <w:r w:rsidR="008F71F5">
        <w:t xml:space="preserve">2006 </w:t>
      </w:r>
      <w:r w:rsidR="008C4592">
        <w:t>Council</w:t>
      </w:r>
      <w:r w:rsidR="008F71F5">
        <w:t xml:space="preserve"> report</w:t>
      </w:r>
      <w:r w:rsidR="008C4592">
        <w:t>.</w:t>
      </w:r>
    </w:p>
    <w:p w:rsidR="0098503D" w:rsidRDefault="0098503D" w:rsidP="0098503D">
      <w:pPr>
        <w:pStyle w:val="ListParagraph"/>
        <w:spacing w:after="0"/>
        <w:ind w:hanging="720"/>
        <w:jc w:val="both"/>
        <w:rPr>
          <w:rStyle w:val="A5"/>
        </w:rPr>
      </w:pPr>
    </w:p>
    <w:p w:rsidR="0025619A" w:rsidRDefault="001254F1" w:rsidP="0025619A">
      <w:pPr>
        <w:pStyle w:val="ListParagraph"/>
        <w:spacing w:after="0"/>
        <w:ind w:hanging="720"/>
        <w:jc w:val="both"/>
      </w:pPr>
      <w:r>
        <w:rPr>
          <w:rFonts w:asciiTheme="majorHAnsi" w:eastAsiaTheme="majorEastAsia" w:hAnsiTheme="majorHAnsi" w:cstheme="majorBidi"/>
          <w:bCs/>
          <w:color w:val="365F91" w:themeColor="accent1" w:themeShade="BF"/>
          <w:sz w:val="20"/>
          <w:szCs w:val="20"/>
        </w:rPr>
        <w:t>5.5</w:t>
      </w:r>
      <w:r w:rsidR="009547AA">
        <w:rPr>
          <w:rFonts w:asciiTheme="majorHAnsi" w:eastAsiaTheme="majorEastAsia" w:hAnsiTheme="majorHAnsi" w:cstheme="majorBidi"/>
          <w:bCs/>
          <w:color w:val="365F91" w:themeColor="accent1" w:themeShade="BF"/>
          <w:sz w:val="20"/>
          <w:szCs w:val="20"/>
        </w:rPr>
        <w:tab/>
      </w:r>
      <w:r w:rsidR="009547AA">
        <w:t xml:space="preserve">A residual flow is proposed by </w:t>
      </w:r>
      <w:proofErr w:type="spellStart"/>
      <w:r w:rsidR="009547AA">
        <w:t>Criffel</w:t>
      </w:r>
      <w:proofErr w:type="spellEnd"/>
      <w:r w:rsidR="009547AA">
        <w:t xml:space="preserve"> Water Limited, downstream of </w:t>
      </w:r>
      <w:proofErr w:type="spellStart"/>
      <w:r w:rsidR="009547AA">
        <w:t>Criffel</w:t>
      </w:r>
      <w:proofErr w:type="spellEnd"/>
      <w:r w:rsidR="009547AA">
        <w:t xml:space="preserve"> Weir. It is not clear how this relates to overall flow management within the catchment, either provision for values within the creek or relationship with other deemed permit replacement applications. </w:t>
      </w:r>
    </w:p>
    <w:p w:rsidR="00362B3C" w:rsidRPr="00FC52EE" w:rsidRDefault="00362B3C" w:rsidP="00180339">
      <w:pPr>
        <w:spacing w:after="0"/>
        <w:ind w:left="720"/>
        <w:rPr>
          <w:sz w:val="10"/>
          <w:szCs w:val="10"/>
        </w:rPr>
      </w:pPr>
    </w:p>
    <w:p w:rsidR="005F7ADE" w:rsidRDefault="00295E09" w:rsidP="0025619A">
      <w:pPr>
        <w:pStyle w:val="ListParagraph"/>
        <w:spacing w:after="0"/>
        <w:ind w:hanging="720"/>
        <w:jc w:val="both"/>
      </w:pPr>
      <w:bookmarkStart w:id="1" w:name="_Toc535826410"/>
      <w:r>
        <w:rPr>
          <w:rFonts w:asciiTheme="majorHAnsi" w:eastAsiaTheme="majorEastAsia" w:hAnsiTheme="majorHAnsi" w:cstheme="majorBidi"/>
          <w:bCs/>
          <w:color w:val="365F91" w:themeColor="accent1" w:themeShade="BF"/>
          <w:sz w:val="20"/>
          <w:szCs w:val="20"/>
        </w:rPr>
        <w:t>5.6</w:t>
      </w:r>
      <w:r w:rsidR="0025619A">
        <w:rPr>
          <w:rFonts w:asciiTheme="majorHAnsi" w:eastAsiaTheme="majorEastAsia" w:hAnsiTheme="majorHAnsi" w:cstheme="majorBidi"/>
          <w:bCs/>
          <w:color w:val="365F91" w:themeColor="accent1" w:themeShade="BF"/>
          <w:sz w:val="20"/>
          <w:szCs w:val="20"/>
        </w:rPr>
        <w:tab/>
      </w:r>
      <w:r w:rsidR="0025619A">
        <w:t xml:space="preserve">The rate of abstraction applied for by the applicant appears to be significantly higher than average rates of current use (roughly double) and based primarily on the existing deemed permit allocation.  </w:t>
      </w:r>
      <w:r w:rsidR="008C4592">
        <w:t xml:space="preserve"> Ng</w:t>
      </w:r>
      <w:r w:rsidR="008F71F5">
        <w:t>ā</w:t>
      </w:r>
      <w:r w:rsidR="008C4592">
        <w:t xml:space="preserve"> R</w:t>
      </w:r>
      <w:r w:rsidR="008F71F5">
        <w:t>ū</w:t>
      </w:r>
      <w:r w:rsidR="008C4592">
        <w:t xml:space="preserve">nanga opposes the granting of a new consent that would allow for more water to be taken from the </w:t>
      </w:r>
      <w:proofErr w:type="spellStart"/>
      <w:r w:rsidR="008C4592">
        <w:t>Luggate</w:t>
      </w:r>
      <w:proofErr w:type="spellEnd"/>
      <w:r w:rsidR="008C4592">
        <w:t xml:space="preserve"> Creek than currently occurs.</w:t>
      </w:r>
    </w:p>
    <w:p w:rsidR="005F7ADE" w:rsidRDefault="005F7ADE" w:rsidP="0025619A">
      <w:pPr>
        <w:pStyle w:val="ListParagraph"/>
        <w:spacing w:after="0"/>
        <w:ind w:hanging="720"/>
        <w:jc w:val="both"/>
      </w:pPr>
    </w:p>
    <w:p w:rsidR="0025619A" w:rsidRDefault="005F7ADE" w:rsidP="0025619A">
      <w:pPr>
        <w:pStyle w:val="ListParagraph"/>
        <w:spacing w:after="0"/>
        <w:ind w:hanging="720"/>
        <w:jc w:val="both"/>
      </w:pPr>
      <w:r w:rsidRPr="005F7ADE">
        <w:rPr>
          <w:rFonts w:asciiTheme="majorHAnsi" w:eastAsiaTheme="majorEastAsia" w:hAnsiTheme="majorHAnsi" w:cstheme="majorBidi"/>
          <w:bCs/>
          <w:color w:val="365F91" w:themeColor="accent1" w:themeShade="BF"/>
          <w:sz w:val="20"/>
          <w:szCs w:val="20"/>
        </w:rPr>
        <w:t>5.7</w:t>
      </w:r>
      <w:r>
        <w:tab/>
      </w:r>
      <w:r w:rsidR="0025619A">
        <w:t>Average inflows in the catchment during the irrigation season at the point of take are lower than the proposed rate of abstraction, indicating that in the absence of a residual flow</w:t>
      </w:r>
      <w:r>
        <w:t xml:space="preserve"> or minimum flow managemen</w:t>
      </w:r>
      <w:r w:rsidR="008F71F5">
        <w:t>t</w:t>
      </w:r>
      <w:r w:rsidR="0025619A">
        <w:t xml:space="preserve"> the allocation would enable full abstraction of the creek.  We consider this to be a clear case of over-allocation, typical of rivers in which mining privileges were granted</w:t>
      </w:r>
      <w:r>
        <w:t xml:space="preserve">. </w:t>
      </w:r>
      <w:r w:rsidR="0025619A">
        <w:t xml:space="preserve"> </w:t>
      </w:r>
      <w:r>
        <w:t>This kind of gross over-allocation should</w:t>
      </w:r>
      <w:r w:rsidR="0025619A">
        <w:t xml:space="preserve"> not be supported to continue for another generation.</w:t>
      </w:r>
      <w:r>
        <w:t xml:space="preserve">  Reducing the rate of abstraction, allowing more water to regularly flow down the natural watercourse below the weir, would be an appropriate remedy.</w:t>
      </w:r>
    </w:p>
    <w:p w:rsidR="005F7ADE" w:rsidRDefault="005F7ADE" w:rsidP="0025619A">
      <w:pPr>
        <w:pStyle w:val="ListParagraph"/>
        <w:spacing w:after="0"/>
        <w:ind w:hanging="720"/>
        <w:jc w:val="both"/>
      </w:pPr>
    </w:p>
    <w:p w:rsidR="005F7ADE" w:rsidRPr="005F7ADE" w:rsidRDefault="005F7ADE" w:rsidP="0025619A">
      <w:pPr>
        <w:pStyle w:val="ListParagraph"/>
        <w:spacing w:after="0"/>
        <w:ind w:hanging="720"/>
        <w:jc w:val="both"/>
      </w:pPr>
      <w:r>
        <w:rPr>
          <w:rFonts w:asciiTheme="majorHAnsi" w:eastAsiaTheme="majorEastAsia" w:hAnsiTheme="majorHAnsi" w:cstheme="majorBidi"/>
          <w:bCs/>
          <w:color w:val="365F91" w:themeColor="accent1" w:themeShade="BF"/>
          <w:sz w:val="20"/>
          <w:szCs w:val="20"/>
        </w:rPr>
        <w:t>5.8</w:t>
      </w:r>
      <w:r>
        <w:rPr>
          <w:rFonts w:asciiTheme="majorHAnsi" w:eastAsiaTheme="majorEastAsia" w:hAnsiTheme="majorHAnsi" w:cstheme="majorBidi"/>
          <w:bCs/>
          <w:color w:val="365F91" w:themeColor="accent1" w:themeShade="BF"/>
          <w:sz w:val="20"/>
          <w:szCs w:val="20"/>
        </w:rPr>
        <w:tab/>
      </w:r>
      <w:r w:rsidRPr="005F7ADE">
        <w:t>Decision on this application is an opportunity to</w:t>
      </w:r>
      <w:r>
        <w:t xml:space="preserve"> begin to reverse the effects of abstraction greater than the waterbody can sustain, while maintaining Kāi Tahu values.</w:t>
      </w:r>
    </w:p>
    <w:p w:rsidR="00AD1AC3" w:rsidRPr="00AD1AC3" w:rsidRDefault="00AD1AC3" w:rsidP="00AD1AC3">
      <w:pPr>
        <w:pStyle w:val="Heading1"/>
        <w:rPr>
          <w:b w:val="0"/>
          <w:bCs w:val="0"/>
          <w:sz w:val="22"/>
          <w:szCs w:val="22"/>
        </w:rPr>
      </w:pPr>
      <w:r w:rsidRPr="00AD1AC3">
        <w:rPr>
          <w:sz w:val="22"/>
          <w:szCs w:val="22"/>
        </w:rPr>
        <w:t xml:space="preserve">E </w:t>
      </w:r>
      <w:proofErr w:type="spellStart"/>
      <w:r w:rsidRPr="00AD1AC3">
        <w:rPr>
          <w:spacing w:val="-1"/>
          <w:sz w:val="22"/>
          <w:szCs w:val="22"/>
        </w:rPr>
        <w:t>noho</w:t>
      </w:r>
      <w:proofErr w:type="spellEnd"/>
      <w:r w:rsidRPr="00AD1AC3">
        <w:rPr>
          <w:spacing w:val="-1"/>
          <w:sz w:val="22"/>
          <w:szCs w:val="22"/>
        </w:rPr>
        <w:t xml:space="preserve"> </w:t>
      </w:r>
      <w:proofErr w:type="spellStart"/>
      <w:r w:rsidRPr="00AD1AC3">
        <w:rPr>
          <w:spacing w:val="-1"/>
          <w:sz w:val="22"/>
          <w:szCs w:val="22"/>
        </w:rPr>
        <w:t>ora</w:t>
      </w:r>
      <w:proofErr w:type="spellEnd"/>
      <w:r w:rsidRPr="00AD1AC3">
        <w:rPr>
          <w:spacing w:val="-1"/>
          <w:sz w:val="22"/>
          <w:szCs w:val="22"/>
        </w:rPr>
        <w:t xml:space="preserve"> </w:t>
      </w:r>
      <w:proofErr w:type="spellStart"/>
      <w:r w:rsidRPr="00AD1AC3">
        <w:rPr>
          <w:spacing w:val="-1"/>
          <w:sz w:val="22"/>
          <w:szCs w:val="22"/>
        </w:rPr>
        <w:t>mai</w:t>
      </w:r>
      <w:proofErr w:type="spellEnd"/>
    </w:p>
    <w:p w:rsidR="00AD1AC3" w:rsidRDefault="00AD1AC3" w:rsidP="00AD1AC3">
      <w:pPr>
        <w:pStyle w:val="NoSpacing"/>
        <w:rPr>
          <w:b/>
        </w:rPr>
      </w:pPr>
    </w:p>
    <w:p w:rsidR="00AD1AC3" w:rsidRDefault="00AD1AC3" w:rsidP="00AD1AC3">
      <w:pPr>
        <w:pStyle w:val="NoSpacing"/>
        <w:rPr>
          <w:b/>
        </w:rPr>
      </w:pPr>
    </w:p>
    <w:p w:rsidR="00AD1AC3" w:rsidRDefault="00AD1AC3" w:rsidP="00AD1AC3">
      <w:pPr>
        <w:pStyle w:val="NoSpacing"/>
        <w:rPr>
          <w:b/>
        </w:rPr>
      </w:pPr>
    </w:p>
    <w:p w:rsidR="00AD1AC3" w:rsidRDefault="00AD1AC3" w:rsidP="00AD1AC3">
      <w:pPr>
        <w:pStyle w:val="NoSpacing"/>
        <w:rPr>
          <w:b/>
        </w:rPr>
      </w:pPr>
    </w:p>
    <w:p w:rsidR="00AD1AC3" w:rsidRDefault="00AD1AC3" w:rsidP="00AD1AC3">
      <w:pPr>
        <w:pStyle w:val="NoSpacing"/>
        <w:rPr>
          <w:b/>
        </w:rPr>
      </w:pPr>
    </w:p>
    <w:p w:rsidR="00AD1AC3" w:rsidRDefault="00AD1AC3" w:rsidP="00AD1AC3">
      <w:pPr>
        <w:pStyle w:val="NoSpacing"/>
        <w:rPr>
          <w:b/>
        </w:rPr>
      </w:pPr>
    </w:p>
    <w:p w:rsidR="00AD1AC3" w:rsidRDefault="00AD1AC3" w:rsidP="00AD1AC3">
      <w:pPr>
        <w:pStyle w:val="NoSpacing"/>
        <w:rPr>
          <w:b/>
        </w:rPr>
      </w:pPr>
    </w:p>
    <w:p w:rsidR="00AD1AC3" w:rsidRDefault="00AD1AC3" w:rsidP="00AD1AC3">
      <w:pPr>
        <w:pStyle w:val="NoSpacing"/>
        <w:rPr>
          <w:b/>
        </w:rPr>
      </w:pPr>
    </w:p>
    <w:p w:rsidR="00AD1AC3" w:rsidRDefault="00AD1AC3" w:rsidP="00AD1AC3">
      <w:pPr>
        <w:pStyle w:val="NoSpacing"/>
        <w:rPr>
          <w:b/>
          <w:i/>
          <w:spacing w:val="29"/>
        </w:rPr>
      </w:pPr>
      <w:r w:rsidRPr="0007476D">
        <w:rPr>
          <w:b/>
        </w:rPr>
        <w:lastRenderedPageBreak/>
        <w:t xml:space="preserve">Address </w:t>
      </w:r>
      <w:r w:rsidRPr="0007476D">
        <w:rPr>
          <w:b/>
          <w:spacing w:val="-2"/>
        </w:rPr>
        <w:t>for</w:t>
      </w:r>
      <w:r w:rsidRPr="0007476D">
        <w:rPr>
          <w:b/>
        </w:rPr>
        <w:t xml:space="preserve"> service</w:t>
      </w:r>
      <w:r w:rsidRPr="0007476D">
        <w:rPr>
          <w:b/>
          <w:i/>
        </w:rPr>
        <w:t>:</w:t>
      </w:r>
      <w:r w:rsidRPr="0007476D">
        <w:rPr>
          <w:b/>
          <w:i/>
          <w:spacing w:val="29"/>
        </w:rPr>
        <w:t xml:space="preserve"> </w:t>
      </w:r>
    </w:p>
    <w:p w:rsidR="00AD1AC3" w:rsidRPr="0007476D" w:rsidRDefault="00AD1AC3" w:rsidP="00AD1AC3">
      <w:pPr>
        <w:pStyle w:val="NoSpacing"/>
        <w:rPr>
          <w:b/>
          <w:i/>
          <w:spacing w:val="29"/>
        </w:rPr>
      </w:pPr>
    </w:p>
    <w:p w:rsidR="00AD1AC3" w:rsidRDefault="00AD1AC3" w:rsidP="00AD1AC3">
      <w:pPr>
        <w:pStyle w:val="NoSpacing"/>
        <w:rPr>
          <w:rFonts w:eastAsia="Calibri" w:hAnsi="Calibri" w:cs="Calibri"/>
        </w:rPr>
      </w:pPr>
      <w:r>
        <w:t>Tania Richardson</w:t>
      </w:r>
    </w:p>
    <w:p w:rsidR="00AD1AC3" w:rsidRDefault="00AD1AC3" w:rsidP="00AD1AC3">
      <w:pPr>
        <w:pStyle w:val="NoSpacing"/>
        <w:rPr>
          <w:spacing w:val="25"/>
        </w:rPr>
      </w:pPr>
      <w:r>
        <w:t>Consents Officer</w:t>
      </w:r>
      <w:r>
        <w:rPr>
          <w:spacing w:val="25"/>
        </w:rPr>
        <w:t xml:space="preserve"> </w:t>
      </w:r>
    </w:p>
    <w:p w:rsidR="00AD1AC3" w:rsidRDefault="00AD1AC3" w:rsidP="00AD1AC3">
      <w:pPr>
        <w:pStyle w:val="NoSpacing"/>
      </w:pPr>
    </w:p>
    <w:p w:rsidR="00AD1AC3" w:rsidRDefault="00AD1AC3" w:rsidP="00AD1AC3">
      <w:pPr>
        <w:pStyle w:val="NoSpacing"/>
        <w:rPr>
          <w:rFonts w:eastAsia="Calibri" w:hAnsi="Calibri" w:cs="Calibri"/>
        </w:rPr>
      </w:pPr>
      <w:proofErr w:type="spellStart"/>
      <w:r>
        <w:t>Aukaha</w:t>
      </w:r>
      <w:proofErr w:type="spellEnd"/>
    </w:p>
    <w:p w:rsidR="00AD1AC3" w:rsidRDefault="00AD1AC3" w:rsidP="00AD1AC3">
      <w:pPr>
        <w:pStyle w:val="NoSpacing"/>
        <w:rPr>
          <w:rFonts w:eastAsia="Calibri" w:hAnsi="Calibri" w:cs="Calibri"/>
        </w:rPr>
      </w:pPr>
      <w:r>
        <w:t>PO Box</w:t>
      </w:r>
      <w:r>
        <w:rPr>
          <w:spacing w:val="-3"/>
        </w:rPr>
        <w:t xml:space="preserve"> </w:t>
      </w:r>
      <w:r>
        <w:rPr>
          <w:spacing w:val="-1"/>
        </w:rPr>
        <w:t>446</w:t>
      </w:r>
    </w:p>
    <w:p w:rsidR="00AD1AC3" w:rsidRDefault="00AD1AC3" w:rsidP="00AD1AC3">
      <w:pPr>
        <w:pStyle w:val="NoSpacing"/>
        <w:rPr>
          <w:rFonts w:eastAsia="Calibri" w:hAnsi="Calibri" w:cs="Calibri"/>
        </w:rPr>
      </w:pPr>
      <w:r>
        <w:rPr>
          <w:b/>
          <w:spacing w:val="-1"/>
        </w:rPr>
        <w:t>Dunedin 9054</w:t>
      </w:r>
    </w:p>
    <w:p w:rsidR="00AD1AC3" w:rsidRDefault="00AD1AC3" w:rsidP="00AD1AC3">
      <w:pPr>
        <w:pStyle w:val="NoSpacing"/>
        <w:rPr>
          <w:spacing w:val="-1"/>
        </w:rPr>
      </w:pPr>
    </w:p>
    <w:p w:rsidR="00AD1AC3" w:rsidRDefault="00AD1AC3" w:rsidP="00AD1AC3">
      <w:pPr>
        <w:pStyle w:val="NoSpacing"/>
        <w:rPr>
          <w:rFonts w:eastAsia="Calibri" w:hAnsi="Calibri" w:cs="Calibri"/>
        </w:rPr>
      </w:pPr>
      <w:r>
        <w:rPr>
          <w:spacing w:val="-1"/>
        </w:rPr>
        <w:t>Phone:</w:t>
      </w:r>
      <w:r>
        <w:rPr>
          <w:spacing w:val="1"/>
        </w:rPr>
        <w:t xml:space="preserve"> </w:t>
      </w:r>
      <w:r>
        <w:rPr>
          <w:spacing w:val="-2"/>
        </w:rPr>
        <w:t xml:space="preserve">(03) </w:t>
      </w:r>
      <w:r>
        <w:rPr>
          <w:spacing w:val="-1"/>
        </w:rPr>
        <w:t>477 0071</w:t>
      </w:r>
    </w:p>
    <w:p w:rsidR="00AD1AC3" w:rsidRDefault="00AD1AC3" w:rsidP="00AD1AC3">
      <w:pPr>
        <w:pStyle w:val="NoSpacing"/>
        <w:rPr>
          <w:rFonts w:eastAsia="Calibri" w:hAnsi="Calibri" w:cs="Calibri"/>
        </w:rPr>
      </w:pPr>
      <w:r>
        <w:rPr>
          <w:spacing w:val="-1"/>
        </w:rPr>
        <w:t xml:space="preserve">E-mail:  </w:t>
      </w:r>
      <w:hyperlink r:id="rId10" w:history="1">
        <w:r>
          <w:rPr>
            <w:rStyle w:val="Hyperlink"/>
            <w:rFonts w:ascii="Calibri"/>
            <w:i/>
            <w:spacing w:val="-1"/>
          </w:rPr>
          <w:t>tania@aukaha.co.nz</w:t>
        </w:r>
      </w:hyperlink>
      <w:r>
        <w:rPr>
          <w:spacing w:val="-1"/>
        </w:rPr>
        <w:t xml:space="preserve"> </w:t>
      </w:r>
      <w:r>
        <w:rPr>
          <w:rFonts w:eastAsia="Calibri" w:hAnsi="Calibri" w:cs="Calibri"/>
        </w:rPr>
        <w:t xml:space="preserve"> </w:t>
      </w:r>
    </w:p>
    <w:p w:rsidR="00AD1AC3" w:rsidRDefault="00AD1AC3" w:rsidP="00AD1AC3">
      <w:pPr>
        <w:rPr>
          <w:rFonts w:ascii="Calibri" w:hAnsi="Calibri"/>
          <w:b/>
        </w:rPr>
      </w:pPr>
    </w:p>
    <w:p w:rsidR="00295E09" w:rsidRDefault="00295E09" w:rsidP="0025619A">
      <w:pPr>
        <w:pStyle w:val="ListParagraph"/>
        <w:spacing w:after="0"/>
        <w:ind w:hanging="720"/>
        <w:jc w:val="both"/>
      </w:pPr>
    </w:p>
    <w:p w:rsidR="00295E09" w:rsidRDefault="00295E09" w:rsidP="0025619A">
      <w:pPr>
        <w:pStyle w:val="ListParagraph"/>
        <w:spacing w:after="0"/>
        <w:ind w:hanging="720"/>
        <w:jc w:val="both"/>
      </w:pPr>
    </w:p>
    <w:p w:rsidR="00295E09" w:rsidRDefault="00295E09" w:rsidP="0025619A">
      <w:pPr>
        <w:pStyle w:val="ListParagraph"/>
        <w:spacing w:after="0"/>
        <w:ind w:hanging="720"/>
        <w:jc w:val="both"/>
      </w:pPr>
    </w:p>
    <w:p w:rsidR="00295E09" w:rsidRDefault="00295E09"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AD1AC3" w:rsidRDefault="00AD1AC3" w:rsidP="0025619A">
      <w:pPr>
        <w:pStyle w:val="ListParagraph"/>
        <w:spacing w:after="0"/>
        <w:ind w:hanging="720"/>
        <w:jc w:val="both"/>
      </w:pPr>
    </w:p>
    <w:p w:rsidR="000A6F54" w:rsidRDefault="000A6F54" w:rsidP="000A6F54">
      <w:pPr>
        <w:pStyle w:val="Heading1"/>
        <w:spacing w:line="240" w:lineRule="auto"/>
        <w:ind w:left="737" w:hanging="1304"/>
        <w:rPr>
          <w:lang w:val="en-AU"/>
        </w:rPr>
      </w:pPr>
    </w:p>
    <w:p w:rsidR="00676B0D" w:rsidRPr="002D4082" w:rsidRDefault="00676B0D" w:rsidP="000A6F54">
      <w:pPr>
        <w:pStyle w:val="Heading1"/>
        <w:spacing w:line="240" w:lineRule="auto"/>
        <w:ind w:left="737" w:hanging="1304"/>
        <w:rPr>
          <w:lang w:val="en-AU"/>
        </w:rPr>
      </w:pPr>
      <w:r w:rsidRPr="002D4082">
        <w:rPr>
          <w:lang w:val="en-AU"/>
        </w:rPr>
        <w:t>APPENDIX ONE:</w:t>
      </w:r>
      <w:r w:rsidRPr="002D4082">
        <w:rPr>
          <w:lang w:val="en-AU"/>
        </w:rPr>
        <w:tab/>
        <w:t>Text of Crown Apology</w:t>
      </w:r>
      <w:bookmarkEnd w:id="1"/>
    </w:p>
    <w:p w:rsidR="00676B0D" w:rsidRPr="002D4082" w:rsidRDefault="00676B0D" w:rsidP="00676B0D">
      <w:pPr>
        <w:pStyle w:val="BodyText"/>
        <w:rPr>
          <w:lang w:val="en-AU"/>
        </w:rPr>
      </w:pPr>
    </w:p>
    <w:p w:rsidR="00676B0D" w:rsidRPr="002D4082" w:rsidRDefault="00FF34F5" w:rsidP="00676B0D">
      <w:pPr>
        <w:pStyle w:val="BodyText"/>
        <w:rPr>
          <w:lang w:val="en-AU"/>
        </w:rPr>
      </w:pPr>
      <w:r>
        <w:rPr>
          <w:lang w:val="en-AU"/>
        </w:rPr>
        <w:t>T</w:t>
      </w:r>
      <w:r w:rsidR="00676B0D" w:rsidRPr="002D4082">
        <w:rPr>
          <w:lang w:val="en-AU"/>
        </w:rPr>
        <w:t>ext of the Crown apology contained in the Ngāi Tahu Claims Settlement Act 1998.</w:t>
      </w:r>
    </w:p>
    <w:p w:rsidR="00676B0D" w:rsidRPr="00FF34F5" w:rsidRDefault="00676B0D" w:rsidP="00FF34F5">
      <w:pPr>
        <w:shd w:val="clear" w:color="auto" w:fill="FFFFFF"/>
        <w:spacing w:after="100" w:afterAutospacing="1" w:line="288" w:lineRule="atLeast"/>
        <w:ind w:left="709"/>
        <w:jc w:val="both"/>
        <w:outlineLvl w:val="5"/>
        <w:rPr>
          <w:b/>
          <w:color w:val="76923C" w:themeColor="accent3" w:themeShade="BF"/>
        </w:rPr>
      </w:pPr>
      <w:r w:rsidRPr="00FF34F5">
        <w:rPr>
          <w:b/>
          <w:color w:val="76923C" w:themeColor="accent3" w:themeShade="BF"/>
        </w:rPr>
        <w:t>Part One – Apology by the Crown to Ngāi Tahu</w:t>
      </w:r>
    </w:p>
    <w:p w:rsidR="00676B0D" w:rsidRPr="00FF34F5" w:rsidRDefault="00676B0D" w:rsidP="00FF34F5">
      <w:pPr>
        <w:shd w:val="clear" w:color="auto" w:fill="FFFFFF"/>
        <w:spacing w:after="100" w:afterAutospacing="1" w:line="288" w:lineRule="atLeast"/>
        <w:ind w:left="709"/>
        <w:jc w:val="both"/>
        <w:outlineLvl w:val="5"/>
        <w:rPr>
          <w:b/>
          <w:color w:val="76923C" w:themeColor="accent3" w:themeShade="BF"/>
        </w:rPr>
      </w:pPr>
      <w:r w:rsidRPr="00FF34F5">
        <w:rPr>
          <w:b/>
          <w:color w:val="76923C" w:themeColor="accent3" w:themeShade="BF"/>
        </w:rPr>
        <w:t xml:space="preserve">Section 6 </w:t>
      </w:r>
      <w:r w:rsidRPr="00FF34F5">
        <w:rPr>
          <w:b/>
          <w:color w:val="76923C" w:themeColor="accent3" w:themeShade="BF"/>
        </w:rPr>
        <w:tab/>
        <w:t>Text in English</w:t>
      </w:r>
    </w:p>
    <w:p w:rsidR="00676B0D" w:rsidRDefault="00676B0D" w:rsidP="00676B0D">
      <w:pPr>
        <w:pStyle w:val="BodyText"/>
        <w:rPr>
          <w:lang w:val="en-AU"/>
        </w:rPr>
      </w:pPr>
      <w:r w:rsidRPr="002D4082">
        <w:rPr>
          <w:lang w:val="en-AU"/>
        </w:rPr>
        <w:t>The text of the apology in English is as follows:</w:t>
      </w:r>
    </w:p>
    <w:p w:rsidR="00676B0D" w:rsidRPr="002D4082" w:rsidRDefault="00676B0D" w:rsidP="00676B0D">
      <w:pPr>
        <w:pStyle w:val="ListNumber3"/>
        <w:ind w:left="1276" w:right="804"/>
      </w:pPr>
      <w:r w:rsidRPr="002D4082">
        <w:t xml:space="preserve">The Crown recognises the protracted labours of the Ngāi Tahu ancestors in pursuit of their claims for redress and compensation against the Crown for nearly 150 years, as alluded to in the Ngāi </w:t>
      </w:r>
      <w:proofErr w:type="spellStart"/>
      <w:r w:rsidRPr="002D4082">
        <w:t>Tahu</w:t>
      </w:r>
      <w:proofErr w:type="spellEnd"/>
      <w:r w:rsidRPr="002D4082">
        <w:t xml:space="preserve"> proverb </w:t>
      </w:r>
      <w:r w:rsidRPr="002D4082">
        <w:rPr>
          <w:rStyle w:val="q1"/>
        </w:rPr>
        <w:t>‘</w:t>
      </w:r>
      <w:r w:rsidRPr="002D4082">
        <w:t xml:space="preserve">He mahi kai </w:t>
      </w:r>
      <w:proofErr w:type="spellStart"/>
      <w:r w:rsidRPr="002D4082">
        <w:t>takata</w:t>
      </w:r>
      <w:proofErr w:type="spellEnd"/>
      <w:r w:rsidRPr="002D4082">
        <w:t xml:space="preserve">, he mahi kai </w:t>
      </w:r>
      <w:proofErr w:type="spellStart"/>
      <w:r w:rsidRPr="002D4082">
        <w:t>hoaka</w:t>
      </w:r>
      <w:proofErr w:type="spellEnd"/>
      <w:r w:rsidRPr="002D4082">
        <w:rPr>
          <w:rStyle w:val="q1"/>
        </w:rPr>
        <w:t>’</w:t>
      </w:r>
      <w:r w:rsidRPr="002D4082">
        <w:t xml:space="preserve"> (</w:t>
      </w:r>
      <w:r w:rsidRPr="002D4082">
        <w:rPr>
          <w:rStyle w:val="q1"/>
        </w:rPr>
        <w:t>‘</w:t>
      </w:r>
      <w:r w:rsidRPr="002D4082">
        <w:t>It is work that consumes people, as greenstone consumes sandstone</w:t>
      </w:r>
      <w:r w:rsidRPr="002D4082">
        <w:rPr>
          <w:rStyle w:val="q1"/>
        </w:rPr>
        <w:t>’</w:t>
      </w:r>
      <w:r w:rsidRPr="002D4082">
        <w:t xml:space="preserve">). The Ngāi Tahu understanding of the Crown's responsibilities conveyed to Queen Victoria by </w:t>
      </w:r>
      <w:proofErr w:type="spellStart"/>
      <w:r w:rsidRPr="002D4082">
        <w:t>Matiaha</w:t>
      </w:r>
      <w:proofErr w:type="spellEnd"/>
      <w:r w:rsidRPr="002D4082">
        <w:t xml:space="preserve"> </w:t>
      </w:r>
      <w:proofErr w:type="spellStart"/>
      <w:r w:rsidRPr="002D4082">
        <w:t>Tiramorehu</w:t>
      </w:r>
      <w:proofErr w:type="spellEnd"/>
      <w:r w:rsidRPr="002D4082">
        <w:t xml:space="preserve"> in a petition in 1857, guided the Ngāi Tahu ancestors. </w:t>
      </w:r>
      <w:proofErr w:type="spellStart"/>
      <w:r w:rsidRPr="002D4082">
        <w:t>Tiramorehu</w:t>
      </w:r>
      <w:proofErr w:type="spellEnd"/>
      <w:r w:rsidRPr="002D4082">
        <w:t xml:space="preserve"> wrote:</w:t>
      </w:r>
    </w:p>
    <w:p w:rsidR="00676B0D" w:rsidRPr="00FF34F5" w:rsidRDefault="00676B0D" w:rsidP="00676B0D">
      <w:pPr>
        <w:pStyle w:val="BalloonText"/>
        <w:ind w:left="1276" w:right="804"/>
        <w:rPr>
          <w:i/>
          <w:color w:val="365F91" w:themeColor="accent1" w:themeShade="BF"/>
          <w:sz w:val="20"/>
          <w:szCs w:val="20"/>
          <w:lang w:val="en-AU"/>
        </w:rPr>
      </w:pPr>
      <w:r w:rsidRPr="00FF34F5">
        <w:rPr>
          <w:rStyle w:val="q1"/>
          <w:rFonts w:ascii="Arial Mäori" w:hAnsi="Arial Mäori" w:cs="Arial Mäori"/>
          <w:i/>
          <w:color w:val="365F91" w:themeColor="accent1" w:themeShade="BF"/>
          <w:sz w:val="20"/>
          <w:szCs w:val="20"/>
          <w:lang w:val="en-AU"/>
        </w:rPr>
        <w:t>“‘</w:t>
      </w:r>
      <w:r w:rsidRPr="00FF34F5">
        <w:rPr>
          <w:i/>
          <w:color w:val="365F91" w:themeColor="accent1" w:themeShade="BF"/>
          <w:sz w:val="20"/>
          <w:szCs w:val="20"/>
          <w:lang w:val="en-AU"/>
        </w:rPr>
        <w:t>This was the command thy love laid upon these Governors … that the law be made one, that the commandments be made one, that the nation be made one, that the white skin be made just equal with the dark skin, and to lay down the love of thy graciousness to the Māori that they dwell happily … and remember the power of thy name.”</w:t>
      </w:r>
    </w:p>
    <w:p w:rsidR="00676B0D" w:rsidRPr="002D4082" w:rsidRDefault="00676B0D" w:rsidP="00676B0D">
      <w:pPr>
        <w:pStyle w:val="BodyText"/>
        <w:ind w:left="1276" w:right="804"/>
        <w:rPr>
          <w:lang w:val="en-AU"/>
        </w:rPr>
      </w:pPr>
      <w:r w:rsidRPr="002D4082">
        <w:rPr>
          <w:lang w:val="en-AU"/>
        </w:rPr>
        <w:t>The Crown hereby acknowledges the work of the Ngāi Tahu ancestors and makes this apology to them and to their descendants.</w:t>
      </w:r>
    </w:p>
    <w:p w:rsidR="00676B0D" w:rsidRPr="002D4082" w:rsidRDefault="00676B0D" w:rsidP="00676B0D">
      <w:pPr>
        <w:pStyle w:val="ListNumber3"/>
        <w:ind w:left="1276" w:right="804"/>
      </w:pPr>
      <w:r w:rsidRPr="002D4082">
        <w:t xml:space="preserve">The Crown acknowledges that it acted unconscionably and in repeated breach of the principles of the Treaty of Waitangi in its dealings with Ngāi Tahu in the purchases of Ngāi Tahu land. The Crown further acknowledges that in relation to the deeds of purchase it has failed in most material respects to honour its obligations to Ngāi Tahu as its Treaty partner, while it also failed to set aside adequate lands for </w:t>
      </w:r>
      <w:proofErr w:type="spellStart"/>
      <w:r w:rsidRPr="002D4082">
        <w:t>Ngāi</w:t>
      </w:r>
      <w:proofErr w:type="spellEnd"/>
      <w:r w:rsidRPr="002D4082">
        <w:t xml:space="preserve"> </w:t>
      </w:r>
      <w:proofErr w:type="spellStart"/>
      <w:r w:rsidRPr="002D4082">
        <w:t>Tahu's</w:t>
      </w:r>
      <w:proofErr w:type="spellEnd"/>
      <w:r w:rsidRPr="002D4082">
        <w:t xml:space="preserve"> use, and to provide adequate economic and social resources for Ngāi Tahu.</w:t>
      </w:r>
    </w:p>
    <w:p w:rsidR="00676B0D" w:rsidRDefault="00676B0D" w:rsidP="00676B0D">
      <w:pPr>
        <w:pStyle w:val="ListNumber3"/>
        <w:ind w:left="1276" w:right="804"/>
      </w:pPr>
      <w:r w:rsidRPr="002D4082">
        <w:t xml:space="preserve">The Crown acknowledges that, in breach of Article Two of the Treaty, it failed to preserve and protect </w:t>
      </w:r>
      <w:proofErr w:type="spellStart"/>
      <w:r w:rsidRPr="002D4082">
        <w:t>Ngāi</w:t>
      </w:r>
      <w:proofErr w:type="spellEnd"/>
      <w:r w:rsidRPr="002D4082">
        <w:t xml:space="preserve"> </w:t>
      </w:r>
      <w:proofErr w:type="spellStart"/>
      <w:r w:rsidRPr="002D4082">
        <w:t>Tahu's</w:t>
      </w:r>
      <w:proofErr w:type="spellEnd"/>
      <w:r w:rsidRPr="002D4082">
        <w:t xml:space="preserve"> use and ownership of such of their land and valued possessions as they wished to retain.</w:t>
      </w:r>
    </w:p>
    <w:p w:rsidR="00676B0D" w:rsidRPr="002D4082" w:rsidRDefault="00676B0D" w:rsidP="00676B0D">
      <w:pPr>
        <w:pStyle w:val="ListNumber3"/>
        <w:ind w:left="1276" w:right="804"/>
      </w:pPr>
      <w:r w:rsidRPr="002D4082">
        <w:t xml:space="preserve">The Crown recognises that it has failed to act towards Ngāi Tahu reasonably and with the utmost good faith in a manner consistent with the honour of the Crown. That failure is referred to in the Ngāi </w:t>
      </w:r>
      <w:proofErr w:type="spellStart"/>
      <w:r w:rsidRPr="002D4082">
        <w:t>Tahu</w:t>
      </w:r>
      <w:proofErr w:type="spellEnd"/>
      <w:r w:rsidRPr="002D4082">
        <w:t xml:space="preserve"> saying </w:t>
      </w:r>
      <w:r w:rsidRPr="002D4082">
        <w:rPr>
          <w:rStyle w:val="q1"/>
          <w:rFonts w:ascii="Arial Mäori" w:hAnsi="Arial Mäori" w:cs="Arial Mäori"/>
          <w:szCs w:val="22"/>
        </w:rPr>
        <w:t>‘</w:t>
      </w:r>
      <w:proofErr w:type="spellStart"/>
      <w:r w:rsidRPr="002D4082">
        <w:t>Te</w:t>
      </w:r>
      <w:proofErr w:type="spellEnd"/>
      <w:r w:rsidRPr="002D4082">
        <w:t xml:space="preserve"> </w:t>
      </w:r>
      <w:proofErr w:type="spellStart"/>
      <w:r w:rsidRPr="002D4082">
        <w:t>Hapa</w:t>
      </w:r>
      <w:proofErr w:type="spellEnd"/>
      <w:r w:rsidRPr="002D4082">
        <w:t xml:space="preserve"> o </w:t>
      </w:r>
      <w:proofErr w:type="spellStart"/>
      <w:r w:rsidRPr="002D4082">
        <w:t>Niu</w:t>
      </w:r>
      <w:proofErr w:type="spellEnd"/>
      <w:r w:rsidRPr="002D4082">
        <w:t xml:space="preserve"> </w:t>
      </w:r>
      <w:proofErr w:type="spellStart"/>
      <w:r w:rsidRPr="002D4082">
        <w:t>Tireni</w:t>
      </w:r>
      <w:proofErr w:type="spellEnd"/>
      <w:r w:rsidRPr="002D4082">
        <w:t>!</w:t>
      </w:r>
      <w:r w:rsidRPr="002D4082">
        <w:rPr>
          <w:rStyle w:val="q1"/>
          <w:rFonts w:ascii="Arial Mäori" w:hAnsi="Arial Mäori" w:cs="Arial Mäori"/>
          <w:szCs w:val="22"/>
        </w:rPr>
        <w:t>’</w:t>
      </w:r>
      <w:r w:rsidRPr="002D4082">
        <w:t xml:space="preserve"> (</w:t>
      </w:r>
      <w:r w:rsidRPr="002D4082">
        <w:rPr>
          <w:rStyle w:val="q1"/>
          <w:rFonts w:ascii="Arial Mäori" w:hAnsi="Arial Mäori" w:cs="Arial Mäori"/>
          <w:szCs w:val="22"/>
        </w:rPr>
        <w:t>‘</w:t>
      </w:r>
      <w:r w:rsidRPr="002D4082">
        <w:t>The unfulfilled promise of New Zealand</w:t>
      </w:r>
      <w:r w:rsidRPr="002D4082">
        <w:rPr>
          <w:rStyle w:val="q1"/>
          <w:rFonts w:ascii="Arial Mäori" w:hAnsi="Arial Mäori" w:cs="Arial Mäori"/>
          <w:szCs w:val="22"/>
        </w:rPr>
        <w:t>’</w:t>
      </w:r>
      <w:r w:rsidRPr="002D4082">
        <w:t xml:space="preserve">). The Crown further recognises that its failure always to act in good faith deprived Ngāi Tahu of the opportunity to develop and kept the tribe for several generations in a state of poverty, a state referred to in the proverb </w:t>
      </w:r>
      <w:r w:rsidRPr="002D4082">
        <w:rPr>
          <w:rStyle w:val="q1"/>
          <w:rFonts w:ascii="Arial Mäori" w:hAnsi="Arial Mäori" w:cs="Arial Mäori"/>
          <w:szCs w:val="22"/>
        </w:rPr>
        <w:t>‘</w:t>
      </w:r>
      <w:proofErr w:type="spellStart"/>
      <w:r w:rsidRPr="002D4082">
        <w:t>Te</w:t>
      </w:r>
      <w:proofErr w:type="spellEnd"/>
      <w:r w:rsidRPr="002D4082">
        <w:t xml:space="preserve"> mate o </w:t>
      </w:r>
      <w:proofErr w:type="spellStart"/>
      <w:r w:rsidRPr="002D4082">
        <w:t>te</w:t>
      </w:r>
      <w:proofErr w:type="spellEnd"/>
      <w:r w:rsidRPr="002D4082">
        <w:t xml:space="preserve"> iwi</w:t>
      </w:r>
      <w:r w:rsidRPr="002D4082">
        <w:rPr>
          <w:rStyle w:val="q1"/>
          <w:rFonts w:ascii="Arial Mäori" w:hAnsi="Arial Mäori" w:cs="Arial Mäori"/>
          <w:szCs w:val="22"/>
        </w:rPr>
        <w:t>’</w:t>
      </w:r>
      <w:r w:rsidRPr="002D4082">
        <w:t xml:space="preserve"> (</w:t>
      </w:r>
      <w:r w:rsidRPr="002D4082">
        <w:rPr>
          <w:rStyle w:val="q1"/>
          <w:rFonts w:ascii="Arial Mäori" w:hAnsi="Arial Mäori" w:cs="Arial Mäori"/>
          <w:szCs w:val="22"/>
        </w:rPr>
        <w:t>‘</w:t>
      </w:r>
      <w:r w:rsidRPr="002D4082">
        <w:t>The malaise of the tribe</w:t>
      </w:r>
      <w:r w:rsidRPr="002D4082">
        <w:rPr>
          <w:rStyle w:val="q1"/>
          <w:rFonts w:ascii="Arial Mäori" w:hAnsi="Arial Mäori" w:cs="Arial Mäori"/>
          <w:szCs w:val="22"/>
        </w:rPr>
        <w:t>’</w:t>
      </w:r>
      <w:r w:rsidRPr="002D4082">
        <w:t>).</w:t>
      </w:r>
    </w:p>
    <w:p w:rsidR="00676B0D" w:rsidRPr="002D4082" w:rsidRDefault="00676B0D" w:rsidP="00676B0D">
      <w:pPr>
        <w:pStyle w:val="ListNumber3"/>
        <w:ind w:left="1276" w:right="804"/>
      </w:pPr>
      <w:r w:rsidRPr="002D4082">
        <w:t xml:space="preserve">The Crown recognises that Ngāi Tahu has been consistently loyal to the Crown, and that the tribe has honoured its obligations and responsibilities under the Treaty of Waitangi and duties as citizens of the nation, especially, but not exclusively, in their active service in all of the major conflicts up to </w:t>
      </w:r>
      <w:r w:rsidRPr="002D4082">
        <w:lastRenderedPageBreak/>
        <w:t xml:space="preserve">the present time to which New Zealand has sent troops. The Crown pays tribute to </w:t>
      </w:r>
      <w:proofErr w:type="spellStart"/>
      <w:r w:rsidRPr="002D4082">
        <w:t>Ngāi</w:t>
      </w:r>
      <w:proofErr w:type="spellEnd"/>
      <w:r w:rsidRPr="002D4082">
        <w:t xml:space="preserve"> </w:t>
      </w:r>
      <w:proofErr w:type="spellStart"/>
      <w:r w:rsidRPr="002D4082">
        <w:t>Tahu's</w:t>
      </w:r>
      <w:proofErr w:type="spellEnd"/>
      <w:r w:rsidRPr="002D4082">
        <w:t xml:space="preserve"> loyalty and to the contribution made by the tribe to the nation.</w:t>
      </w:r>
    </w:p>
    <w:p w:rsidR="00676B0D" w:rsidRPr="002D4082" w:rsidRDefault="00676B0D" w:rsidP="00676B0D">
      <w:pPr>
        <w:pStyle w:val="ListNumber3"/>
        <w:ind w:left="1276" w:right="804"/>
      </w:pPr>
      <w:r w:rsidRPr="002D4082">
        <w:t xml:space="preserve">The Crown expresses its profound regret and apologises unreservedly to all members of Ngāi Tahu Whānui for the suffering and hardship caused to Ngāi Tahu, and for the harmful effects which resulted to the welfare, economy and development of Ngāi Tahu as a tribe. The Crown acknowledges that such suffering, hardship and harmful effects resulted from its failures to honour its obligations to Ngāi Tahu under the deeds of purchase whereby it acquired Ngāi Tahu lands, to set aside adequate lands for the tribe's use, to allow reasonable access to traditional sources of food, to protect </w:t>
      </w:r>
      <w:proofErr w:type="spellStart"/>
      <w:r w:rsidRPr="002D4082">
        <w:t>Ngāi</w:t>
      </w:r>
      <w:proofErr w:type="spellEnd"/>
      <w:r w:rsidRPr="002D4082">
        <w:t xml:space="preserve"> </w:t>
      </w:r>
      <w:proofErr w:type="spellStart"/>
      <w:r w:rsidRPr="002D4082">
        <w:t>Tahu's</w:t>
      </w:r>
      <w:proofErr w:type="spellEnd"/>
      <w:r w:rsidRPr="002D4082">
        <w:t xml:space="preserve"> rights to pounamu and such other valued possessions as the tribe wished to retain, or to remedy effectually </w:t>
      </w:r>
      <w:proofErr w:type="spellStart"/>
      <w:r w:rsidRPr="002D4082">
        <w:t>Ngāi</w:t>
      </w:r>
      <w:proofErr w:type="spellEnd"/>
      <w:r w:rsidRPr="002D4082">
        <w:t xml:space="preserve"> </w:t>
      </w:r>
      <w:proofErr w:type="spellStart"/>
      <w:r w:rsidRPr="002D4082">
        <w:t>Tahu's</w:t>
      </w:r>
      <w:proofErr w:type="spellEnd"/>
      <w:r w:rsidRPr="002D4082">
        <w:t xml:space="preserve"> grievances.</w:t>
      </w:r>
    </w:p>
    <w:p w:rsidR="00676B0D" w:rsidRPr="002D4082" w:rsidRDefault="00676B0D" w:rsidP="00676B0D">
      <w:pPr>
        <w:pStyle w:val="ListNumber3"/>
        <w:ind w:left="1276" w:right="804"/>
      </w:pPr>
      <w:r w:rsidRPr="002D4082">
        <w:t>The Crown apologises to Ngāi Tahu for its past failures to acknowledge Ngāi Tahu rangatiratanga and mana over the South Island lands within its boundaries, and, in fulfilment of its Treaty obligations, the Crown recognises Ngāi Tahu as the tangata whenua of, and as holding rangatiratanga within, the Takiwā of Ngāi Tahu Whānui.</w:t>
      </w:r>
    </w:p>
    <w:p w:rsidR="00676B0D" w:rsidRPr="002D4082" w:rsidRDefault="00676B0D" w:rsidP="00676B0D">
      <w:pPr>
        <w:pStyle w:val="ListNumber3"/>
        <w:numPr>
          <w:ilvl w:val="0"/>
          <w:numId w:val="0"/>
        </w:numPr>
        <w:ind w:left="1276" w:right="804"/>
      </w:pPr>
      <w:r w:rsidRPr="002D4082">
        <w:t>Accordingly, the Crown seeks on behalf of all New Zealanders to atone for these acknowledged injustices, so far as that is now possible, and, with the historical grievances finally settled as to matters set out in the Deed of Settlement signed on 21 November 1997, to begin the process of healing and to enter a new age of co-operation with Ngāi Tahu.”</w:t>
      </w:r>
    </w:p>
    <w:p w:rsidR="00B25441" w:rsidRDefault="00B25441" w:rsidP="00676B0D">
      <w:pPr>
        <w:pStyle w:val="ListNumber3"/>
        <w:numPr>
          <w:ilvl w:val="0"/>
          <w:numId w:val="0"/>
        </w:numPr>
        <w:ind w:left="1004" w:hanging="360"/>
      </w:pPr>
      <w:r>
        <w:br w:type="page"/>
      </w:r>
    </w:p>
    <w:p w:rsidR="00B25441" w:rsidRPr="002D4082" w:rsidRDefault="00B25441" w:rsidP="00B25441">
      <w:pPr>
        <w:pStyle w:val="Heading1"/>
        <w:ind w:left="737" w:hanging="1304"/>
        <w:rPr>
          <w:lang w:val="en-AU"/>
        </w:rPr>
      </w:pPr>
      <w:r w:rsidRPr="002D4082">
        <w:rPr>
          <w:lang w:val="en-AU"/>
        </w:rPr>
        <w:lastRenderedPageBreak/>
        <w:t xml:space="preserve">APPENDIX </w:t>
      </w:r>
      <w:r>
        <w:rPr>
          <w:lang w:val="en-AU"/>
        </w:rPr>
        <w:t>TWO</w:t>
      </w:r>
      <w:r w:rsidRPr="002D4082">
        <w:rPr>
          <w:lang w:val="en-AU"/>
        </w:rPr>
        <w:t>:</w:t>
      </w:r>
      <w:r w:rsidRPr="002D4082">
        <w:rPr>
          <w:lang w:val="en-AU"/>
        </w:rPr>
        <w:tab/>
      </w:r>
      <w:r>
        <w:rPr>
          <w:lang w:val="en-AU"/>
        </w:rPr>
        <w:t>Statutory Acknowledgement for Mata-au</w:t>
      </w:r>
    </w:p>
    <w:p w:rsidR="00295E09" w:rsidRDefault="00295E09" w:rsidP="002E16EB">
      <w:pPr>
        <w:shd w:val="clear" w:color="auto" w:fill="FFFFFF"/>
        <w:spacing w:after="100" w:afterAutospacing="1" w:line="288" w:lineRule="atLeast"/>
        <w:ind w:left="709"/>
        <w:jc w:val="both"/>
        <w:outlineLvl w:val="5"/>
        <w:rPr>
          <w:b/>
          <w:color w:val="76923C" w:themeColor="accent3" w:themeShade="BF"/>
        </w:rPr>
      </w:pPr>
    </w:p>
    <w:p w:rsidR="00B25441" w:rsidRPr="00FF34F5" w:rsidRDefault="00B25441" w:rsidP="002E16EB">
      <w:pPr>
        <w:shd w:val="clear" w:color="auto" w:fill="FFFFFF"/>
        <w:spacing w:after="100" w:afterAutospacing="1" w:line="288" w:lineRule="atLeast"/>
        <w:ind w:left="709"/>
        <w:jc w:val="both"/>
        <w:outlineLvl w:val="5"/>
        <w:rPr>
          <w:b/>
          <w:color w:val="76923C" w:themeColor="accent3" w:themeShade="BF"/>
        </w:rPr>
      </w:pPr>
      <w:r w:rsidRPr="00FF34F5">
        <w:rPr>
          <w:b/>
          <w:color w:val="76923C" w:themeColor="accent3" w:themeShade="BF"/>
        </w:rPr>
        <w:t>Ngāi Tahu association with the Mata-au</w:t>
      </w:r>
    </w:p>
    <w:p w:rsidR="00B25441" w:rsidRPr="00FF34F5" w:rsidRDefault="00B25441" w:rsidP="002E16EB">
      <w:pPr>
        <w:pStyle w:val="ListNumber3"/>
        <w:numPr>
          <w:ilvl w:val="0"/>
          <w:numId w:val="0"/>
        </w:numPr>
        <w:ind w:left="916" w:right="804"/>
      </w:pPr>
      <w:r w:rsidRPr="00FF34F5">
        <w:t>The Mata-au river takes its name from a Ngāi Tahu whakapapa that traces the genealogy of water. On that basis, the Mata-au is seen as a descendant of the creation traditions. For Ngāi Tahu, traditions such as this represent the links between the cosmological world of the gods and present generations, these histories reinforce tribal identity and solidarity, and continuity between generations, and document the events which shaped the environment of Te Wai Pounamu and Ngāi Tahu as an iwi.</w:t>
      </w:r>
    </w:p>
    <w:p w:rsidR="00B25441" w:rsidRPr="00FF34F5" w:rsidRDefault="00B25441" w:rsidP="002E16EB">
      <w:pPr>
        <w:pStyle w:val="ListNumber3"/>
        <w:numPr>
          <w:ilvl w:val="0"/>
          <w:numId w:val="0"/>
        </w:numPr>
        <w:ind w:left="916" w:right="804"/>
      </w:pPr>
      <w:r w:rsidRPr="00FF34F5">
        <w:t xml:space="preserve">On another level, the Mata-au was part of a mahinga kai trail that led inland and was used by </w:t>
      </w:r>
      <w:proofErr w:type="spellStart"/>
      <w:r w:rsidRPr="00FF34F5">
        <w:t>Ōtākou</w:t>
      </w:r>
      <w:proofErr w:type="spellEnd"/>
      <w:r w:rsidRPr="00FF34F5">
        <w:t xml:space="preserve"> </w:t>
      </w:r>
      <w:proofErr w:type="spellStart"/>
      <w:r w:rsidRPr="00FF34F5">
        <w:t>hapū</w:t>
      </w:r>
      <w:proofErr w:type="spellEnd"/>
      <w:r w:rsidRPr="00FF34F5">
        <w:t xml:space="preserve"> including </w:t>
      </w:r>
      <w:proofErr w:type="spellStart"/>
      <w:r w:rsidRPr="00FF34F5">
        <w:t>Ngāti</w:t>
      </w:r>
      <w:proofErr w:type="spellEnd"/>
      <w:r w:rsidRPr="00FF34F5">
        <w:t xml:space="preserve"> </w:t>
      </w:r>
      <w:proofErr w:type="spellStart"/>
      <w:r w:rsidRPr="00FF34F5">
        <w:t>Kurī</w:t>
      </w:r>
      <w:proofErr w:type="spellEnd"/>
      <w:r w:rsidRPr="00FF34F5">
        <w:t xml:space="preserve">, </w:t>
      </w:r>
      <w:proofErr w:type="spellStart"/>
      <w:r w:rsidRPr="00FF34F5">
        <w:t>Ngāti</w:t>
      </w:r>
      <w:proofErr w:type="spellEnd"/>
      <w:r w:rsidRPr="00FF34F5">
        <w:t xml:space="preserve"> </w:t>
      </w:r>
      <w:proofErr w:type="spellStart"/>
      <w:r w:rsidRPr="00FF34F5">
        <w:t>Ruahikihiki</w:t>
      </w:r>
      <w:proofErr w:type="spellEnd"/>
      <w:r w:rsidRPr="00FF34F5">
        <w:t xml:space="preserve">, </w:t>
      </w:r>
      <w:proofErr w:type="spellStart"/>
      <w:r w:rsidRPr="00FF34F5">
        <w:t>Ngāti</w:t>
      </w:r>
      <w:proofErr w:type="spellEnd"/>
      <w:r w:rsidRPr="00FF34F5">
        <w:t xml:space="preserve"> </w:t>
      </w:r>
      <w:proofErr w:type="spellStart"/>
      <w:r w:rsidRPr="00FF34F5">
        <w:t>Huirapa</w:t>
      </w:r>
      <w:proofErr w:type="spellEnd"/>
      <w:r w:rsidRPr="00FF34F5">
        <w:t xml:space="preserve"> and </w:t>
      </w:r>
      <w:proofErr w:type="spellStart"/>
      <w:r w:rsidRPr="00FF34F5">
        <w:t>Ngāi</w:t>
      </w:r>
      <w:proofErr w:type="spellEnd"/>
      <w:r w:rsidRPr="00FF34F5">
        <w:t xml:space="preserve"> </w:t>
      </w:r>
      <w:proofErr w:type="spellStart"/>
      <w:r w:rsidRPr="00FF34F5">
        <w:t>T</w:t>
      </w:r>
      <w:r w:rsidR="002E16EB">
        <w:t>ūā</w:t>
      </w:r>
      <w:r w:rsidRPr="00FF34F5">
        <w:t>huriri</w:t>
      </w:r>
      <w:proofErr w:type="spellEnd"/>
      <w:r w:rsidRPr="00FF34F5">
        <w:t>. The tūpuna had considerable knowledge of whakapapa, traditional trails and tauranga waka, places for gathering kai and other taonga, ways in which to use the resources of the river, the relationship of people with the river and their dependence on it, and tikanga for the proper and sustainable utilisation of resources. All of these values remain important to Ngāi Tahu today.</w:t>
      </w:r>
    </w:p>
    <w:p w:rsidR="00B25441" w:rsidRPr="00FF34F5" w:rsidRDefault="00B25441" w:rsidP="002E16EB">
      <w:pPr>
        <w:pStyle w:val="ListNumber3"/>
        <w:numPr>
          <w:ilvl w:val="0"/>
          <w:numId w:val="0"/>
        </w:numPr>
        <w:ind w:left="916" w:right="804"/>
      </w:pPr>
      <w:r w:rsidRPr="00FF34F5">
        <w:t>The river was also very important in the transportation of pounamu from inland areas down to settlements on the coast, from where it was traded north and south. Thus there were numerous tauranga waka (landing places) along it. The tūpuna had an intimate knowledge of navigation, river routes, safe harbours and landing places, and the locations of food and other resources on the river. The river was an integral part of a network of trails which were used in order to ensure the safest journey and incorporated locations along the way that were identified for activities including camping overnight and gathering kai. Knowledge of these trails continues to be held by whānau and hapū and is regarded as a taonga. The traditional mobile lifestyle of the people led to their dependence on the resources of the river.</w:t>
      </w:r>
    </w:p>
    <w:p w:rsidR="00B25441" w:rsidRPr="00FF34F5" w:rsidRDefault="00B25441" w:rsidP="002E16EB">
      <w:pPr>
        <w:pStyle w:val="ListNumber3"/>
        <w:numPr>
          <w:ilvl w:val="0"/>
          <w:numId w:val="0"/>
        </w:numPr>
        <w:ind w:left="916" w:right="804"/>
      </w:pPr>
      <w:r w:rsidRPr="00FF34F5">
        <w:t xml:space="preserve">The Mata-au is where </w:t>
      </w:r>
      <w:proofErr w:type="spellStart"/>
      <w:r w:rsidRPr="00FF34F5">
        <w:t>Ngāi</w:t>
      </w:r>
      <w:proofErr w:type="spellEnd"/>
      <w:r w:rsidRPr="00FF34F5">
        <w:t xml:space="preserve"> </w:t>
      </w:r>
      <w:proofErr w:type="spellStart"/>
      <w:r w:rsidRPr="00FF34F5">
        <w:t>Tahu’s</w:t>
      </w:r>
      <w:proofErr w:type="spellEnd"/>
      <w:r w:rsidRPr="00FF34F5">
        <w:t xml:space="preserve"> leader, </w:t>
      </w:r>
      <w:proofErr w:type="spellStart"/>
      <w:r w:rsidRPr="00FF34F5">
        <w:t>Te</w:t>
      </w:r>
      <w:proofErr w:type="spellEnd"/>
      <w:r w:rsidRPr="00FF34F5">
        <w:t xml:space="preserve"> </w:t>
      </w:r>
      <w:proofErr w:type="spellStart"/>
      <w:r w:rsidRPr="00FF34F5">
        <w:t>Hautapunui</w:t>
      </w:r>
      <w:proofErr w:type="spellEnd"/>
      <w:r w:rsidRPr="00FF34F5">
        <w:t xml:space="preserve"> o Tū, established the boundary line between </w:t>
      </w:r>
      <w:proofErr w:type="spellStart"/>
      <w:r w:rsidRPr="00FF34F5">
        <w:t>Ngāi</w:t>
      </w:r>
      <w:proofErr w:type="spellEnd"/>
      <w:r w:rsidRPr="00FF34F5">
        <w:t xml:space="preserve"> </w:t>
      </w:r>
      <w:proofErr w:type="spellStart"/>
      <w:r w:rsidRPr="00FF34F5">
        <w:t>Tahu</w:t>
      </w:r>
      <w:proofErr w:type="spellEnd"/>
      <w:r w:rsidRPr="00FF34F5">
        <w:t xml:space="preserve"> and </w:t>
      </w:r>
      <w:proofErr w:type="spellStart"/>
      <w:r w:rsidRPr="00FF34F5">
        <w:t>Ngāti</w:t>
      </w:r>
      <w:proofErr w:type="spellEnd"/>
      <w:r w:rsidRPr="00FF34F5">
        <w:t xml:space="preserve"> </w:t>
      </w:r>
      <w:proofErr w:type="spellStart"/>
      <w:r w:rsidRPr="00FF34F5">
        <w:t>Mamoe</w:t>
      </w:r>
      <w:proofErr w:type="spellEnd"/>
      <w:r w:rsidRPr="00FF34F5">
        <w:t xml:space="preserve">. </w:t>
      </w:r>
      <w:proofErr w:type="spellStart"/>
      <w:r w:rsidRPr="00FF34F5">
        <w:t>Ngāti</w:t>
      </w:r>
      <w:proofErr w:type="spellEnd"/>
      <w:r w:rsidRPr="00FF34F5">
        <w:t xml:space="preserve"> </w:t>
      </w:r>
      <w:proofErr w:type="spellStart"/>
      <w:r w:rsidRPr="00FF34F5">
        <w:t>Mamoe</w:t>
      </w:r>
      <w:proofErr w:type="spellEnd"/>
      <w:r w:rsidRPr="00FF34F5">
        <w:t xml:space="preserve"> were to hold mana (authority) over the lands south of the river and Ngāi Tahu were to hold mana northwards. Eventually, the unions between the families of </w:t>
      </w:r>
      <w:proofErr w:type="spellStart"/>
      <w:r w:rsidRPr="00FF34F5">
        <w:t>Te</w:t>
      </w:r>
      <w:proofErr w:type="spellEnd"/>
      <w:r w:rsidRPr="00FF34F5">
        <w:t xml:space="preserve"> </w:t>
      </w:r>
      <w:proofErr w:type="spellStart"/>
      <w:r w:rsidRPr="00FF34F5">
        <w:t>Hautapunui</w:t>
      </w:r>
      <w:proofErr w:type="spellEnd"/>
      <w:r w:rsidRPr="00FF34F5">
        <w:t xml:space="preserve"> o </w:t>
      </w:r>
      <w:proofErr w:type="spellStart"/>
      <w:r w:rsidRPr="00FF34F5">
        <w:t>Tū</w:t>
      </w:r>
      <w:proofErr w:type="spellEnd"/>
      <w:r w:rsidRPr="00FF34F5">
        <w:t xml:space="preserve"> and </w:t>
      </w:r>
      <w:proofErr w:type="spellStart"/>
      <w:r w:rsidRPr="00FF34F5">
        <w:t>Ngāti</w:t>
      </w:r>
      <w:proofErr w:type="spellEnd"/>
      <w:r w:rsidRPr="00FF34F5">
        <w:t xml:space="preserve"> </w:t>
      </w:r>
      <w:proofErr w:type="spellStart"/>
      <w:r w:rsidRPr="00FF34F5">
        <w:t>Mamoe</w:t>
      </w:r>
      <w:proofErr w:type="spellEnd"/>
      <w:r w:rsidRPr="00FF34F5">
        <w:t xml:space="preserve"> were to overcome these boundaries. For Ngāi Tahu, histories such as this represent the links and continuity between past and present generations, reinforce tribal identity, and document the events which shaped Ngāi Tahu as an iwi.</w:t>
      </w:r>
    </w:p>
    <w:p w:rsidR="00B25441" w:rsidRDefault="00B25441" w:rsidP="002E16EB">
      <w:pPr>
        <w:pStyle w:val="ListNumber3"/>
        <w:numPr>
          <w:ilvl w:val="0"/>
          <w:numId w:val="0"/>
        </w:numPr>
        <w:ind w:left="916" w:right="804"/>
      </w:pPr>
      <w:r w:rsidRPr="00FF34F5">
        <w:t>Strategic marriages between hapū further strengthened the kupenga (net) of whakapapa, and thus rights to travel on and use the resources of the river. It is because of these patterns of activity that the river continues to be important to rūnanga located in Otago and beyond. These rūnanga carry the responsibilities of kaitiaki in relation to the area, and are represented by the tribal structure, Te Rūnanga o Ngāi Tahu.</w:t>
      </w:r>
    </w:p>
    <w:p w:rsidR="00B631A8" w:rsidRDefault="00B631A8" w:rsidP="002E16EB">
      <w:pPr>
        <w:pStyle w:val="ListNumber3"/>
        <w:numPr>
          <w:ilvl w:val="0"/>
          <w:numId w:val="0"/>
        </w:numPr>
        <w:ind w:left="916" w:right="804"/>
      </w:pPr>
    </w:p>
    <w:p w:rsidR="00B631A8" w:rsidRDefault="00B631A8" w:rsidP="002E16EB">
      <w:pPr>
        <w:pStyle w:val="ListNumber3"/>
        <w:numPr>
          <w:ilvl w:val="0"/>
          <w:numId w:val="0"/>
        </w:numPr>
        <w:ind w:left="916" w:right="804"/>
      </w:pPr>
    </w:p>
    <w:p w:rsidR="00B631A8" w:rsidRPr="00FF34F5" w:rsidRDefault="00B631A8" w:rsidP="002E16EB">
      <w:pPr>
        <w:pStyle w:val="ListNumber3"/>
        <w:numPr>
          <w:ilvl w:val="0"/>
          <w:numId w:val="0"/>
        </w:numPr>
        <w:ind w:left="916" w:right="804"/>
      </w:pPr>
    </w:p>
    <w:p w:rsidR="00B25441" w:rsidRPr="00FF34F5" w:rsidRDefault="00B25441" w:rsidP="002E16EB">
      <w:pPr>
        <w:pStyle w:val="ListNumber3"/>
        <w:numPr>
          <w:ilvl w:val="0"/>
          <w:numId w:val="0"/>
        </w:numPr>
        <w:ind w:left="916" w:right="804"/>
      </w:pPr>
      <w:r w:rsidRPr="00FF34F5">
        <w:lastRenderedPageBreak/>
        <w:t xml:space="preserve">Urupā and battlegrounds are located all along this river. One battleground, known as Te Kauae Whakatoro (downstream of Tuapeka), recalls a confrontation between </w:t>
      </w:r>
      <w:proofErr w:type="spellStart"/>
      <w:r w:rsidRPr="00FF34F5">
        <w:t>Ngāi</w:t>
      </w:r>
      <w:proofErr w:type="spellEnd"/>
      <w:r w:rsidRPr="00FF34F5">
        <w:t xml:space="preserve"> </w:t>
      </w:r>
      <w:proofErr w:type="spellStart"/>
      <w:r w:rsidRPr="00FF34F5">
        <w:t>Tahu</w:t>
      </w:r>
      <w:proofErr w:type="spellEnd"/>
      <w:r w:rsidRPr="00FF34F5">
        <w:t xml:space="preserve"> and </w:t>
      </w:r>
      <w:proofErr w:type="spellStart"/>
      <w:r w:rsidRPr="00FF34F5">
        <w:t>Ngāti</w:t>
      </w:r>
      <w:proofErr w:type="spellEnd"/>
      <w:r w:rsidRPr="00FF34F5">
        <w:t xml:space="preserve"> </w:t>
      </w:r>
      <w:proofErr w:type="spellStart"/>
      <w:r w:rsidRPr="00FF34F5">
        <w:t>Mamoe</w:t>
      </w:r>
      <w:proofErr w:type="spellEnd"/>
      <w:r w:rsidRPr="00FF34F5">
        <w:t xml:space="preserve"> that led to the armistice established by </w:t>
      </w:r>
      <w:proofErr w:type="spellStart"/>
      <w:r w:rsidRPr="00FF34F5">
        <w:t>Te</w:t>
      </w:r>
      <w:proofErr w:type="spellEnd"/>
      <w:r w:rsidRPr="00FF34F5">
        <w:t xml:space="preserve"> </w:t>
      </w:r>
      <w:proofErr w:type="spellStart"/>
      <w:r w:rsidRPr="00FF34F5">
        <w:t>Hautapunui</w:t>
      </w:r>
      <w:proofErr w:type="spellEnd"/>
      <w:r w:rsidRPr="00FF34F5">
        <w:t xml:space="preserve"> o </w:t>
      </w:r>
      <w:proofErr w:type="spellStart"/>
      <w:r w:rsidRPr="00FF34F5">
        <w:t>Tū</w:t>
      </w:r>
      <w:proofErr w:type="spellEnd"/>
      <w:r w:rsidRPr="00FF34F5">
        <w:t>. Urupā are the resting places of Ngāi Tahu tūpuna and, as such, are the focus for whānau traditions. These are places holding the memories, traditions, victories and defeats of Ngāi Tahu tūpuna, and are frequently protected by secret locations.</w:t>
      </w:r>
    </w:p>
    <w:p w:rsidR="00B25441" w:rsidRPr="00FF34F5" w:rsidRDefault="00B25441" w:rsidP="002E16EB">
      <w:pPr>
        <w:pStyle w:val="ListNumber3"/>
        <w:numPr>
          <w:ilvl w:val="0"/>
          <w:numId w:val="0"/>
        </w:numPr>
        <w:ind w:left="916" w:right="804"/>
      </w:pPr>
      <w:r w:rsidRPr="00FF34F5">
        <w:t>The mauri of Mata-au represents the essence that binds the physical and spiritual elements of all things together, generating and upholding all life. All elements of the natural environment possess a life force, and all forms of life are related. Mauri is a critical element of the spiritual relationship of Ngāi Tahu Whānui with the river.</w:t>
      </w:r>
    </w:p>
    <w:sectPr w:rsidR="00B25441" w:rsidRPr="00FF34F5" w:rsidSect="00B631A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CD7" w:rsidRDefault="00716CD7" w:rsidP="00295E09">
      <w:pPr>
        <w:spacing w:after="0" w:line="240" w:lineRule="auto"/>
      </w:pPr>
      <w:r>
        <w:separator/>
      </w:r>
    </w:p>
  </w:endnote>
  <w:endnote w:type="continuationSeparator" w:id="0">
    <w:p w:rsidR="00716CD7" w:rsidRDefault="00716CD7" w:rsidP="0029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Mäori">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CD7" w:rsidRDefault="00716CD7" w:rsidP="00295E09">
      <w:pPr>
        <w:spacing w:after="0" w:line="240" w:lineRule="auto"/>
      </w:pPr>
      <w:r>
        <w:separator/>
      </w:r>
    </w:p>
  </w:footnote>
  <w:footnote w:type="continuationSeparator" w:id="0">
    <w:p w:rsidR="00716CD7" w:rsidRDefault="00716CD7" w:rsidP="00295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5F02"/>
    <w:multiLevelType w:val="hybridMultilevel"/>
    <w:tmpl w:val="1B46B2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DBD3755"/>
    <w:multiLevelType w:val="multilevel"/>
    <w:tmpl w:val="D52C80A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146BB5"/>
    <w:multiLevelType w:val="multilevel"/>
    <w:tmpl w:val="BD9EE3A2"/>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 w15:restartNumberingAfterBreak="0">
    <w:nsid w:val="1A2F27A0"/>
    <w:multiLevelType w:val="hybridMultilevel"/>
    <w:tmpl w:val="BAACFC0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1E0D134C"/>
    <w:multiLevelType w:val="hybridMultilevel"/>
    <w:tmpl w:val="F4307F9A"/>
    <w:lvl w:ilvl="0" w:tplc="F5D0F352">
      <w:start w:val="1"/>
      <w:numFmt w:val="decimal"/>
      <w:lvlText w:val="%1.0"/>
      <w:lvlJc w:val="left"/>
      <w:pPr>
        <w:ind w:left="720" w:hanging="360"/>
      </w:pPr>
      <w:rPr>
        <w:rFonts w:hint="default"/>
      </w:rPr>
    </w:lvl>
    <w:lvl w:ilvl="1" w:tplc="3F52AE1E">
      <w:start w:val="1"/>
      <w:numFmt w:val="decimal"/>
      <w:lvlText w:val="%2.1"/>
      <w:lvlJc w:val="righ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28B627E"/>
    <w:multiLevelType w:val="hybridMultilevel"/>
    <w:tmpl w:val="B0C4BB8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22F71BBD"/>
    <w:multiLevelType w:val="hybridMultilevel"/>
    <w:tmpl w:val="92F408D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7" w15:restartNumberingAfterBreak="0">
    <w:nsid w:val="27D9689E"/>
    <w:multiLevelType w:val="hybridMultilevel"/>
    <w:tmpl w:val="850C89D2"/>
    <w:lvl w:ilvl="0" w:tplc="14090001">
      <w:start w:val="1"/>
      <w:numFmt w:val="bullet"/>
      <w:lvlText w:val=""/>
      <w:lvlJc w:val="left"/>
      <w:pPr>
        <w:ind w:left="1440" w:hanging="360"/>
      </w:pPr>
      <w:rPr>
        <w:rFonts w:ascii="Symbol" w:hAnsi="Symbol"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283A015C"/>
    <w:multiLevelType w:val="hybridMultilevel"/>
    <w:tmpl w:val="BFFA5BBA"/>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2AB63B0B"/>
    <w:multiLevelType w:val="hybridMultilevel"/>
    <w:tmpl w:val="96047CD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2DE42F09"/>
    <w:multiLevelType w:val="multilevel"/>
    <w:tmpl w:val="35B4983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1345F4A"/>
    <w:multiLevelType w:val="hybridMultilevel"/>
    <w:tmpl w:val="BCCA291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36EF1E2E"/>
    <w:multiLevelType w:val="hybridMultilevel"/>
    <w:tmpl w:val="E5D6C92E"/>
    <w:lvl w:ilvl="0" w:tplc="8AEAA1FA">
      <w:start w:val="1"/>
      <w:numFmt w:val="decimal"/>
      <w:pStyle w:val="ListNumber3"/>
      <w:lvlText w:val="%1."/>
      <w:lvlJc w:val="left"/>
      <w:pPr>
        <w:ind w:left="1004" w:hanging="360"/>
      </w:pPr>
      <w:rPr>
        <w:rFonts w:ascii="Calibri" w:hAnsi="Calibri" w:hint="default"/>
        <w:b w:val="0"/>
        <w:i/>
        <w:spacing w:val="-20"/>
        <w:sz w:val="16"/>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3" w15:restartNumberingAfterBreak="0">
    <w:nsid w:val="3BDC23D6"/>
    <w:multiLevelType w:val="multilevel"/>
    <w:tmpl w:val="F7B47BAC"/>
    <w:lvl w:ilvl="0">
      <w:start w:val="4"/>
      <w:numFmt w:val="decimal"/>
      <w:lvlText w:val="%1.0"/>
      <w:lvlJc w:val="left"/>
      <w:pPr>
        <w:ind w:left="360" w:hanging="360"/>
      </w:pPr>
      <w:rPr>
        <w:rFonts w:asciiTheme="minorHAnsi" w:eastAsiaTheme="minorHAnsi" w:hAnsiTheme="minorHAnsi" w:cstheme="minorBidi" w:hint="default"/>
        <w:b w:val="0"/>
        <w:color w:val="auto"/>
        <w:sz w:val="22"/>
      </w:rPr>
    </w:lvl>
    <w:lvl w:ilvl="1">
      <w:start w:val="1"/>
      <w:numFmt w:val="decimal"/>
      <w:lvlText w:val="%1.%2"/>
      <w:lvlJc w:val="left"/>
      <w:pPr>
        <w:ind w:left="1080" w:hanging="360"/>
      </w:pPr>
      <w:rPr>
        <w:rFonts w:asciiTheme="minorHAnsi" w:eastAsiaTheme="minorHAnsi" w:hAnsiTheme="minorHAnsi" w:cstheme="minorBidi" w:hint="default"/>
        <w:b w:val="0"/>
        <w:color w:val="auto"/>
        <w:sz w:val="22"/>
      </w:rPr>
    </w:lvl>
    <w:lvl w:ilvl="2">
      <w:start w:val="1"/>
      <w:numFmt w:val="decimal"/>
      <w:lvlText w:val="%1.%2.%3"/>
      <w:lvlJc w:val="left"/>
      <w:pPr>
        <w:ind w:left="2160" w:hanging="720"/>
      </w:pPr>
      <w:rPr>
        <w:rFonts w:asciiTheme="minorHAnsi" w:eastAsiaTheme="minorHAnsi" w:hAnsiTheme="minorHAnsi" w:cstheme="minorBidi" w:hint="default"/>
        <w:b w:val="0"/>
        <w:color w:val="auto"/>
        <w:sz w:val="22"/>
      </w:rPr>
    </w:lvl>
    <w:lvl w:ilvl="3">
      <w:start w:val="1"/>
      <w:numFmt w:val="decimal"/>
      <w:lvlText w:val="%1.%2.%3.%4"/>
      <w:lvlJc w:val="left"/>
      <w:pPr>
        <w:ind w:left="3240" w:hanging="1080"/>
      </w:pPr>
      <w:rPr>
        <w:rFonts w:asciiTheme="minorHAnsi" w:eastAsiaTheme="minorHAnsi" w:hAnsiTheme="minorHAnsi" w:cstheme="minorBidi" w:hint="default"/>
        <w:b w:val="0"/>
        <w:color w:val="auto"/>
        <w:sz w:val="22"/>
      </w:rPr>
    </w:lvl>
    <w:lvl w:ilvl="4">
      <w:start w:val="1"/>
      <w:numFmt w:val="decimal"/>
      <w:lvlText w:val="%1.%2.%3.%4.%5"/>
      <w:lvlJc w:val="left"/>
      <w:pPr>
        <w:ind w:left="3960" w:hanging="1080"/>
      </w:pPr>
      <w:rPr>
        <w:rFonts w:asciiTheme="minorHAnsi" w:eastAsiaTheme="minorHAnsi" w:hAnsiTheme="minorHAnsi" w:cstheme="minorBidi" w:hint="default"/>
        <w:b w:val="0"/>
        <w:color w:val="auto"/>
        <w:sz w:val="22"/>
      </w:rPr>
    </w:lvl>
    <w:lvl w:ilvl="5">
      <w:start w:val="1"/>
      <w:numFmt w:val="decimal"/>
      <w:lvlText w:val="%1.%2.%3.%4.%5.%6"/>
      <w:lvlJc w:val="left"/>
      <w:pPr>
        <w:ind w:left="5040" w:hanging="1440"/>
      </w:pPr>
      <w:rPr>
        <w:rFonts w:asciiTheme="minorHAnsi" w:eastAsiaTheme="minorHAnsi" w:hAnsiTheme="minorHAnsi" w:cstheme="minorBidi" w:hint="default"/>
        <w:b w:val="0"/>
        <w:color w:val="auto"/>
        <w:sz w:val="22"/>
      </w:rPr>
    </w:lvl>
    <w:lvl w:ilvl="6">
      <w:start w:val="1"/>
      <w:numFmt w:val="decimal"/>
      <w:lvlText w:val="%1.%2.%3.%4.%5.%6.%7"/>
      <w:lvlJc w:val="left"/>
      <w:pPr>
        <w:ind w:left="5760" w:hanging="1440"/>
      </w:pPr>
      <w:rPr>
        <w:rFonts w:asciiTheme="minorHAnsi" w:eastAsiaTheme="minorHAnsi" w:hAnsiTheme="minorHAnsi" w:cstheme="minorBidi" w:hint="default"/>
        <w:b w:val="0"/>
        <w:color w:val="auto"/>
        <w:sz w:val="22"/>
      </w:rPr>
    </w:lvl>
    <w:lvl w:ilvl="7">
      <w:start w:val="1"/>
      <w:numFmt w:val="decimal"/>
      <w:lvlText w:val="%1.%2.%3.%4.%5.%6.%7.%8"/>
      <w:lvlJc w:val="left"/>
      <w:pPr>
        <w:ind w:left="6840" w:hanging="1800"/>
      </w:pPr>
      <w:rPr>
        <w:rFonts w:asciiTheme="minorHAnsi" w:eastAsiaTheme="minorHAnsi" w:hAnsiTheme="minorHAnsi" w:cstheme="minorBidi" w:hint="default"/>
        <w:b w:val="0"/>
        <w:color w:val="auto"/>
        <w:sz w:val="22"/>
      </w:rPr>
    </w:lvl>
    <w:lvl w:ilvl="8">
      <w:start w:val="1"/>
      <w:numFmt w:val="decimal"/>
      <w:lvlText w:val="%1.%2.%3.%4.%5.%6.%7.%8.%9"/>
      <w:lvlJc w:val="left"/>
      <w:pPr>
        <w:ind w:left="7560" w:hanging="1800"/>
      </w:pPr>
      <w:rPr>
        <w:rFonts w:asciiTheme="minorHAnsi" w:eastAsiaTheme="minorHAnsi" w:hAnsiTheme="minorHAnsi" w:cstheme="minorBidi" w:hint="default"/>
        <w:b w:val="0"/>
        <w:color w:val="auto"/>
        <w:sz w:val="22"/>
      </w:rPr>
    </w:lvl>
  </w:abstractNum>
  <w:abstractNum w:abstractNumId="14" w15:restartNumberingAfterBreak="0">
    <w:nsid w:val="3F962E68"/>
    <w:multiLevelType w:val="multilevel"/>
    <w:tmpl w:val="0D7E04D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52E375F"/>
    <w:multiLevelType w:val="multilevel"/>
    <w:tmpl w:val="F7B47BAC"/>
    <w:lvl w:ilvl="0">
      <w:start w:val="4"/>
      <w:numFmt w:val="decimal"/>
      <w:lvlText w:val="%1.0"/>
      <w:lvlJc w:val="left"/>
      <w:pPr>
        <w:ind w:left="360" w:hanging="360"/>
      </w:pPr>
      <w:rPr>
        <w:rFonts w:asciiTheme="minorHAnsi" w:eastAsiaTheme="minorHAnsi" w:hAnsiTheme="minorHAnsi" w:cstheme="minorBidi" w:hint="default"/>
        <w:b w:val="0"/>
        <w:color w:val="auto"/>
        <w:sz w:val="22"/>
      </w:rPr>
    </w:lvl>
    <w:lvl w:ilvl="1">
      <w:start w:val="1"/>
      <w:numFmt w:val="decimal"/>
      <w:lvlText w:val="%1.%2"/>
      <w:lvlJc w:val="left"/>
      <w:pPr>
        <w:ind w:left="1080" w:hanging="360"/>
      </w:pPr>
      <w:rPr>
        <w:rFonts w:asciiTheme="minorHAnsi" w:eastAsiaTheme="minorHAnsi" w:hAnsiTheme="minorHAnsi" w:cstheme="minorBidi" w:hint="default"/>
        <w:b w:val="0"/>
        <w:color w:val="auto"/>
        <w:sz w:val="22"/>
      </w:rPr>
    </w:lvl>
    <w:lvl w:ilvl="2">
      <w:start w:val="1"/>
      <w:numFmt w:val="decimal"/>
      <w:lvlText w:val="%1.%2.%3"/>
      <w:lvlJc w:val="left"/>
      <w:pPr>
        <w:ind w:left="2160" w:hanging="720"/>
      </w:pPr>
      <w:rPr>
        <w:rFonts w:asciiTheme="minorHAnsi" w:eastAsiaTheme="minorHAnsi" w:hAnsiTheme="minorHAnsi" w:cstheme="minorBidi" w:hint="default"/>
        <w:b w:val="0"/>
        <w:color w:val="auto"/>
        <w:sz w:val="22"/>
      </w:rPr>
    </w:lvl>
    <w:lvl w:ilvl="3">
      <w:start w:val="1"/>
      <w:numFmt w:val="decimal"/>
      <w:lvlText w:val="%1.%2.%3.%4"/>
      <w:lvlJc w:val="left"/>
      <w:pPr>
        <w:ind w:left="3240" w:hanging="1080"/>
      </w:pPr>
      <w:rPr>
        <w:rFonts w:asciiTheme="minorHAnsi" w:eastAsiaTheme="minorHAnsi" w:hAnsiTheme="minorHAnsi" w:cstheme="minorBidi" w:hint="default"/>
        <w:b w:val="0"/>
        <w:color w:val="auto"/>
        <w:sz w:val="22"/>
      </w:rPr>
    </w:lvl>
    <w:lvl w:ilvl="4">
      <w:start w:val="1"/>
      <w:numFmt w:val="decimal"/>
      <w:lvlText w:val="%1.%2.%3.%4.%5"/>
      <w:lvlJc w:val="left"/>
      <w:pPr>
        <w:ind w:left="3960" w:hanging="1080"/>
      </w:pPr>
      <w:rPr>
        <w:rFonts w:asciiTheme="minorHAnsi" w:eastAsiaTheme="minorHAnsi" w:hAnsiTheme="minorHAnsi" w:cstheme="minorBidi" w:hint="default"/>
        <w:b w:val="0"/>
        <w:color w:val="auto"/>
        <w:sz w:val="22"/>
      </w:rPr>
    </w:lvl>
    <w:lvl w:ilvl="5">
      <w:start w:val="1"/>
      <w:numFmt w:val="decimal"/>
      <w:lvlText w:val="%1.%2.%3.%4.%5.%6"/>
      <w:lvlJc w:val="left"/>
      <w:pPr>
        <w:ind w:left="5040" w:hanging="1440"/>
      </w:pPr>
      <w:rPr>
        <w:rFonts w:asciiTheme="minorHAnsi" w:eastAsiaTheme="minorHAnsi" w:hAnsiTheme="minorHAnsi" w:cstheme="minorBidi" w:hint="default"/>
        <w:b w:val="0"/>
        <w:color w:val="auto"/>
        <w:sz w:val="22"/>
      </w:rPr>
    </w:lvl>
    <w:lvl w:ilvl="6">
      <w:start w:val="1"/>
      <w:numFmt w:val="decimal"/>
      <w:lvlText w:val="%1.%2.%3.%4.%5.%6.%7"/>
      <w:lvlJc w:val="left"/>
      <w:pPr>
        <w:ind w:left="5760" w:hanging="1440"/>
      </w:pPr>
      <w:rPr>
        <w:rFonts w:asciiTheme="minorHAnsi" w:eastAsiaTheme="minorHAnsi" w:hAnsiTheme="minorHAnsi" w:cstheme="minorBidi" w:hint="default"/>
        <w:b w:val="0"/>
        <w:color w:val="auto"/>
        <w:sz w:val="22"/>
      </w:rPr>
    </w:lvl>
    <w:lvl w:ilvl="7">
      <w:start w:val="1"/>
      <w:numFmt w:val="decimal"/>
      <w:lvlText w:val="%1.%2.%3.%4.%5.%6.%7.%8"/>
      <w:lvlJc w:val="left"/>
      <w:pPr>
        <w:ind w:left="6840" w:hanging="1800"/>
      </w:pPr>
      <w:rPr>
        <w:rFonts w:asciiTheme="minorHAnsi" w:eastAsiaTheme="minorHAnsi" w:hAnsiTheme="minorHAnsi" w:cstheme="minorBidi" w:hint="default"/>
        <w:b w:val="0"/>
        <w:color w:val="auto"/>
        <w:sz w:val="22"/>
      </w:rPr>
    </w:lvl>
    <w:lvl w:ilvl="8">
      <w:start w:val="1"/>
      <w:numFmt w:val="decimal"/>
      <w:lvlText w:val="%1.%2.%3.%4.%5.%6.%7.%8.%9"/>
      <w:lvlJc w:val="left"/>
      <w:pPr>
        <w:ind w:left="7560" w:hanging="1800"/>
      </w:pPr>
      <w:rPr>
        <w:rFonts w:asciiTheme="minorHAnsi" w:eastAsiaTheme="minorHAnsi" w:hAnsiTheme="minorHAnsi" w:cstheme="minorBidi" w:hint="default"/>
        <w:b w:val="0"/>
        <w:color w:val="auto"/>
        <w:sz w:val="22"/>
      </w:rPr>
    </w:lvl>
  </w:abstractNum>
  <w:abstractNum w:abstractNumId="16" w15:restartNumberingAfterBreak="0">
    <w:nsid w:val="499939D9"/>
    <w:multiLevelType w:val="multilevel"/>
    <w:tmpl w:val="D18EE1B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4255099"/>
    <w:multiLevelType w:val="hybridMultilevel"/>
    <w:tmpl w:val="8C0E939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5F7259B4"/>
    <w:multiLevelType w:val="hybridMultilevel"/>
    <w:tmpl w:val="2FCE3B7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15:restartNumberingAfterBreak="0">
    <w:nsid w:val="63CE2AC3"/>
    <w:multiLevelType w:val="hybridMultilevel"/>
    <w:tmpl w:val="75A825A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15:restartNumberingAfterBreak="0">
    <w:nsid w:val="679F7ECE"/>
    <w:multiLevelType w:val="hybridMultilevel"/>
    <w:tmpl w:val="D93EA62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71AF2639"/>
    <w:multiLevelType w:val="hybridMultilevel"/>
    <w:tmpl w:val="4594CE78"/>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2" w15:restartNumberingAfterBreak="0">
    <w:nsid w:val="74622654"/>
    <w:multiLevelType w:val="hybridMultilevel"/>
    <w:tmpl w:val="3464674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749E1CB7"/>
    <w:multiLevelType w:val="hybridMultilevel"/>
    <w:tmpl w:val="BD42382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79BF63D5"/>
    <w:multiLevelType w:val="hybridMultilevel"/>
    <w:tmpl w:val="7396BA7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11"/>
  </w:num>
  <w:num w:numId="5">
    <w:abstractNumId w:val="17"/>
  </w:num>
  <w:num w:numId="6">
    <w:abstractNumId w:val="21"/>
  </w:num>
  <w:num w:numId="7">
    <w:abstractNumId w:val="24"/>
  </w:num>
  <w:num w:numId="8">
    <w:abstractNumId w:val="23"/>
  </w:num>
  <w:num w:numId="9">
    <w:abstractNumId w:val="5"/>
  </w:num>
  <w:num w:numId="10">
    <w:abstractNumId w:val="19"/>
  </w:num>
  <w:num w:numId="11">
    <w:abstractNumId w:val="22"/>
  </w:num>
  <w:num w:numId="12">
    <w:abstractNumId w:val="8"/>
  </w:num>
  <w:num w:numId="13">
    <w:abstractNumId w:val="20"/>
  </w:num>
  <w:num w:numId="14">
    <w:abstractNumId w:val="7"/>
  </w:num>
  <w:num w:numId="15">
    <w:abstractNumId w:val="18"/>
  </w:num>
  <w:num w:numId="16">
    <w:abstractNumId w:val="9"/>
  </w:num>
  <w:num w:numId="17">
    <w:abstractNumId w:val="12"/>
  </w:num>
  <w:num w:numId="18">
    <w:abstractNumId w:val="12"/>
  </w:num>
  <w:num w:numId="19">
    <w:abstractNumId w:val="12"/>
  </w:num>
  <w:num w:numId="20">
    <w:abstractNumId w:val="6"/>
  </w:num>
  <w:num w:numId="21">
    <w:abstractNumId w:val="2"/>
  </w:num>
  <w:num w:numId="22">
    <w:abstractNumId w:val="14"/>
  </w:num>
  <w:num w:numId="23">
    <w:abstractNumId w:val="1"/>
  </w:num>
  <w:num w:numId="24">
    <w:abstractNumId w:val="15"/>
  </w:num>
  <w:num w:numId="25">
    <w:abstractNumId w:val="13"/>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385D"/>
    <w:rsid w:val="00013956"/>
    <w:rsid w:val="00016E42"/>
    <w:rsid w:val="00037878"/>
    <w:rsid w:val="000445D3"/>
    <w:rsid w:val="00046BAA"/>
    <w:rsid w:val="0007717D"/>
    <w:rsid w:val="00093847"/>
    <w:rsid w:val="000A1EC4"/>
    <w:rsid w:val="000A6F54"/>
    <w:rsid w:val="000A6F93"/>
    <w:rsid w:val="000C3961"/>
    <w:rsid w:val="000C6D61"/>
    <w:rsid w:val="000D574F"/>
    <w:rsid w:val="000E1AF3"/>
    <w:rsid w:val="000E3DB3"/>
    <w:rsid w:val="00102509"/>
    <w:rsid w:val="001040D2"/>
    <w:rsid w:val="00105F57"/>
    <w:rsid w:val="001254F1"/>
    <w:rsid w:val="00174542"/>
    <w:rsid w:val="00180339"/>
    <w:rsid w:val="001A061B"/>
    <w:rsid w:val="001B6709"/>
    <w:rsid w:val="00204E05"/>
    <w:rsid w:val="00251842"/>
    <w:rsid w:val="0025619A"/>
    <w:rsid w:val="00272F29"/>
    <w:rsid w:val="002834F1"/>
    <w:rsid w:val="00294D4B"/>
    <w:rsid w:val="00295E09"/>
    <w:rsid w:val="002B6908"/>
    <w:rsid w:val="002B698A"/>
    <w:rsid w:val="002B7EB3"/>
    <w:rsid w:val="002C4FA0"/>
    <w:rsid w:val="002D58F5"/>
    <w:rsid w:val="002E16EB"/>
    <w:rsid w:val="002E2E42"/>
    <w:rsid w:val="00317098"/>
    <w:rsid w:val="00330089"/>
    <w:rsid w:val="00362B3C"/>
    <w:rsid w:val="003719FA"/>
    <w:rsid w:val="003C3A7D"/>
    <w:rsid w:val="003F1810"/>
    <w:rsid w:val="00424230"/>
    <w:rsid w:val="00482E88"/>
    <w:rsid w:val="004B52EA"/>
    <w:rsid w:val="004F5674"/>
    <w:rsid w:val="00511279"/>
    <w:rsid w:val="00555C99"/>
    <w:rsid w:val="0056385D"/>
    <w:rsid w:val="0059166D"/>
    <w:rsid w:val="005C5D6E"/>
    <w:rsid w:val="005D136A"/>
    <w:rsid w:val="005F7ADE"/>
    <w:rsid w:val="00661259"/>
    <w:rsid w:val="00676B0D"/>
    <w:rsid w:val="006808D1"/>
    <w:rsid w:val="00681796"/>
    <w:rsid w:val="006A400D"/>
    <w:rsid w:val="006B59CC"/>
    <w:rsid w:val="006E1B1B"/>
    <w:rsid w:val="006E6625"/>
    <w:rsid w:val="00716CD7"/>
    <w:rsid w:val="00734FBE"/>
    <w:rsid w:val="00760170"/>
    <w:rsid w:val="007D4FD2"/>
    <w:rsid w:val="007E6B09"/>
    <w:rsid w:val="007F5B19"/>
    <w:rsid w:val="008046A2"/>
    <w:rsid w:val="00855ED3"/>
    <w:rsid w:val="008711D6"/>
    <w:rsid w:val="00876ADF"/>
    <w:rsid w:val="0088440A"/>
    <w:rsid w:val="008C4592"/>
    <w:rsid w:val="008C4FA9"/>
    <w:rsid w:val="008D0D6E"/>
    <w:rsid w:val="008F71F5"/>
    <w:rsid w:val="009310B1"/>
    <w:rsid w:val="00936048"/>
    <w:rsid w:val="00943941"/>
    <w:rsid w:val="009547AA"/>
    <w:rsid w:val="009676F6"/>
    <w:rsid w:val="0097599C"/>
    <w:rsid w:val="009809A5"/>
    <w:rsid w:val="0098503D"/>
    <w:rsid w:val="00993694"/>
    <w:rsid w:val="009B3764"/>
    <w:rsid w:val="009C28B5"/>
    <w:rsid w:val="009C6776"/>
    <w:rsid w:val="009E2D03"/>
    <w:rsid w:val="00A11CAF"/>
    <w:rsid w:val="00A34506"/>
    <w:rsid w:val="00A54D7B"/>
    <w:rsid w:val="00A863FC"/>
    <w:rsid w:val="00A90C14"/>
    <w:rsid w:val="00A94596"/>
    <w:rsid w:val="00AA4A07"/>
    <w:rsid w:val="00AB299B"/>
    <w:rsid w:val="00AD1AC3"/>
    <w:rsid w:val="00AD7BB8"/>
    <w:rsid w:val="00B149E0"/>
    <w:rsid w:val="00B23B2C"/>
    <w:rsid w:val="00B25441"/>
    <w:rsid w:val="00B631A8"/>
    <w:rsid w:val="00B67A41"/>
    <w:rsid w:val="00B81207"/>
    <w:rsid w:val="00BF28EF"/>
    <w:rsid w:val="00C01E7F"/>
    <w:rsid w:val="00C459C7"/>
    <w:rsid w:val="00C7065B"/>
    <w:rsid w:val="00C74D75"/>
    <w:rsid w:val="00CB6443"/>
    <w:rsid w:val="00CC5DBA"/>
    <w:rsid w:val="00CE6017"/>
    <w:rsid w:val="00D413DB"/>
    <w:rsid w:val="00D46D9D"/>
    <w:rsid w:val="00D614D5"/>
    <w:rsid w:val="00D9335F"/>
    <w:rsid w:val="00DB417E"/>
    <w:rsid w:val="00DC0B15"/>
    <w:rsid w:val="00E07E47"/>
    <w:rsid w:val="00E63885"/>
    <w:rsid w:val="00EB231E"/>
    <w:rsid w:val="00EB66D1"/>
    <w:rsid w:val="00EC3734"/>
    <w:rsid w:val="00FC1658"/>
    <w:rsid w:val="00FC52EE"/>
    <w:rsid w:val="00FF34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91C14-18D4-4EB0-A3CF-B85C337C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85D"/>
  </w:style>
  <w:style w:type="paragraph" w:styleId="Heading1">
    <w:name w:val="heading 1"/>
    <w:basedOn w:val="Normal"/>
    <w:next w:val="Normal"/>
    <w:link w:val="Heading1Char"/>
    <w:uiPriority w:val="9"/>
    <w:qFormat/>
    <w:rsid w:val="005638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63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6385D"/>
    <w:rPr>
      <w:rFonts w:ascii="Tahoma" w:hAnsi="Tahoma" w:cs="Tahoma"/>
      <w:sz w:val="16"/>
      <w:szCs w:val="16"/>
    </w:rPr>
  </w:style>
  <w:style w:type="table" w:styleId="TableGrid">
    <w:name w:val="Table Grid"/>
    <w:basedOn w:val="TableNormal"/>
    <w:uiPriority w:val="59"/>
    <w:rsid w:val="0056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85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046A2"/>
    <w:pPr>
      <w:ind w:left="720"/>
      <w:contextualSpacing/>
    </w:pPr>
  </w:style>
  <w:style w:type="character" w:styleId="CommentReference">
    <w:name w:val="annotation reference"/>
    <w:basedOn w:val="DefaultParagraphFont"/>
    <w:uiPriority w:val="99"/>
    <w:semiHidden/>
    <w:unhideWhenUsed/>
    <w:rsid w:val="00681796"/>
    <w:rPr>
      <w:sz w:val="16"/>
      <w:szCs w:val="16"/>
    </w:rPr>
  </w:style>
  <w:style w:type="paragraph" w:styleId="CommentText">
    <w:name w:val="annotation text"/>
    <w:basedOn w:val="Normal"/>
    <w:link w:val="CommentTextChar"/>
    <w:uiPriority w:val="99"/>
    <w:semiHidden/>
    <w:unhideWhenUsed/>
    <w:rsid w:val="00681796"/>
    <w:pPr>
      <w:spacing w:line="240" w:lineRule="auto"/>
    </w:pPr>
    <w:rPr>
      <w:sz w:val="20"/>
      <w:szCs w:val="20"/>
    </w:rPr>
  </w:style>
  <w:style w:type="character" w:customStyle="1" w:styleId="CommentTextChar">
    <w:name w:val="Comment Text Char"/>
    <w:basedOn w:val="DefaultParagraphFont"/>
    <w:link w:val="CommentText"/>
    <w:uiPriority w:val="99"/>
    <w:semiHidden/>
    <w:rsid w:val="00681796"/>
    <w:rPr>
      <w:sz w:val="20"/>
      <w:szCs w:val="20"/>
    </w:rPr>
  </w:style>
  <w:style w:type="paragraph" w:styleId="CommentSubject">
    <w:name w:val="annotation subject"/>
    <w:basedOn w:val="CommentText"/>
    <w:next w:val="CommentText"/>
    <w:link w:val="CommentSubjectChar"/>
    <w:uiPriority w:val="99"/>
    <w:semiHidden/>
    <w:unhideWhenUsed/>
    <w:rsid w:val="00681796"/>
    <w:rPr>
      <w:b/>
      <w:bCs/>
    </w:rPr>
  </w:style>
  <w:style w:type="character" w:customStyle="1" w:styleId="CommentSubjectChar">
    <w:name w:val="Comment Subject Char"/>
    <w:basedOn w:val="CommentTextChar"/>
    <w:link w:val="CommentSubject"/>
    <w:uiPriority w:val="99"/>
    <w:semiHidden/>
    <w:rsid w:val="00681796"/>
    <w:rPr>
      <w:b/>
      <w:bCs/>
      <w:sz w:val="20"/>
      <w:szCs w:val="20"/>
    </w:rPr>
  </w:style>
  <w:style w:type="character" w:styleId="Hyperlink">
    <w:name w:val="Hyperlink"/>
    <w:basedOn w:val="DefaultParagraphFont"/>
    <w:uiPriority w:val="99"/>
    <w:unhideWhenUsed/>
    <w:rsid w:val="00A34506"/>
    <w:rPr>
      <w:color w:val="0000FF" w:themeColor="hyperlink"/>
      <w:u w:val="single"/>
    </w:rPr>
  </w:style>
  <w:style w:type="paragraph" w:customStyle="1" w:styleId="Default">
    <w:name w:val="Default"/>
    <w:rsid w:val="000A6F93"/>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2B7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86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qFormat/>
    <w:rsid w:val="00676B0D"/>
    <w:pPr>
      <w:spacing w:before="120" w:after="120" w:line="240" w:lineRule="auto"/>
      <w:ind w:left="737"/>
      <w:jc w:val="both"/>
    </w:pPr>
    <w:rPr>
      <w:rFonts w:ascii="Calibri" w:eastAsia="Times New Roman" w:hAnsi="Calibri" w:cs="Times New Roman"/>
      <w:szCs w:val="24"/>
      <w:lang w:eastAsia="en-GB"/>
    </w:rPr>
  </w:style>
  <w:style w:type="character" w:customStyle="1" w:styleId="BodyTextChar">
    <w:name w:val="Body Text Char"/>
    <w:basedOn w:val="DefaultParagraphFont"/>
    <w:link w:val="BodyText"/>
    <w:rsid w:val="00676B0D"/>
    <w:rPr>
      <w:rFonts w:ascii="Calibri" w:eastAsia="Times New Roman" w:hAnsi="Calibri" w:cs="Times New Roman"/>
      <w:szCs w:val="24"/>
      <w:lang w:eastAsia="en-GB"/>
    </w:rPr>
  </w:style>
  <w:style w:type="paragraph" w:styleId="ListNumber3">
    <w:name w:val="List Number 3"/>
    <w:basedOn w:val="ListNumber2"/>
    <w:rsid w:val="00676B0D"/>
    <w:pPr>
      <w:numPr>
        <w:numId w:val="17"/>
      </w:numPr>
      <w:spacing w:before="120" w:after="120" w:line="240" w:lineRule="auto"/>
      <w:contextualSpacing w:val="0"/>
      <w:jc w:val="both"/>
    </w:pPr>
    <w:rPr>
      <w:rFonts w:ascii="Calibri" w:eastAsia="Times New Roman" w:hAnsi="Calibri" w:cs="Times New Roman"/>
      <w:szCs w:val="24"/>
      <w:lang w:val="en-AU"/>
    </w:rPr>
  </w:style>
  <w:style w:type="character" w:customStyle="1" w:styleId="q1">
    <w:name w:val="q1"/>
    <w:basedOn w:val="DefaultParagraphFont"/>
    <w:rsid w:val="00676B0D"/>
    <w:rPr>
      <w:b w:val="0"/>
      <w:bCs w:val="0"/>
      <w:i w:val="0"/>
      <w:iCs w:val="0"/>
      <w:spacing w:val="12"/>
    </w:rPr>
  </w:style>
  <w:style w:type="paragraph" w:styleId="ListNumber2">
    <w:name w:val="List Number 2"/>
    <w:basedOn w:val="Normal"/>
    <w:uiPriority w:val="99"/>
    <w:semiHidden/>
    <w:unhideWhenUsed/>
    <w:rsid w:val="00676B0D"/>
    <w:pPr>
      <w:tabs>
        <w:tab w:val="num" w:pos="360"/>
      </w:tabs>
      <w:contextualSpacing/>
    </w:pPr>
  </w:style>
  <w:style w:type="character" w:customStyle="1" w:styleId="label3">
    <w:name w:val="label3"/>
    <w:basedOn w:val="DefaultParagraphFont"/>
    <w:rsid w:val="00B25441"/>
  </w:style>
  <w:style w:type="paragraph" w:customStyle="1" w:styleId="text5">
    <w:name w:val="text5"/>
    <w:basedOn w:val="Normal"/>
    <w:rsid w:val="00B25441"/>
    <w:pPr>
      <w:spacing w:before="83" w:after="216" w:line="288" w:lineRule="atLeast"/>
    </w:pPr>
    <w:rPr>
      <w:rFonts w:ascii="Times New Roman" w:eastAsia="Times New Roman" w:hAnsi="Times New Roman" w:cs="Times New Roman"/>
      <w:sz w:val="24"/>
      <w:szCs w:val="24"/>
      <w:lang w:eastAsia="en-NZ"/>
    </w:rPr>
  </w:style>
  <w:style w:type="character" w:customStyle="1" w:styleId="insertwords">
    <w:name w:val="insertwords"/>
    <w:basedOn w:val="DefaultParagraphFont"/>
    <w:rsid w:val="00B25441"/>
  </w:style>
  <w:style w:type="paragraph" w:customStyle="1" w:styleId="history-note2">
    <w:name w:val="history-note2"/>
    <w:basedOn w:val="Normal"/>
    <w:rsid w:val="00B25441"/>
    <w:pPr>
      <w:spacing w:before="83" w:after="216" w:line="288" w:lineRule="atLeast"/>
    </w:pPr>
    <w:rPr>
      <w:rFonts w:ascii="Times New Roman" w:eastAsia="Times New Roman" w:hAnsi="Times New Roman" w:cs="Times New Roman"/>
      <w:sz w:val="19"/>
      <w:szCs w:val="19"/>
      <w:lang w:eastAsia="en-NZ"/>
    </w:rPr>
  </w:style>
  <w:style w:type="character" w:customStyle="1" w:styleId="amended-provision">
    <w:name w:val="amended-provision"/>
    <w:basedOn w:val="DefaultParagraphFont"/>
    <w:rsid w:val="00B25441"/>
  </w:style>
  <w:style w:type="character" w:customStyle="1" w:styleId="amending-operation">
    <w:name w:val="amending-operation"/>
    <w:basedOn w:val="DefaultParagraphFont"/>
    <w:rsid w:val="00B25441"/>
  </w:style>
  <w:style w:type="character" w:customStyle="1" w:styleId="amendment-date">
    <w:name w:val="amendment-date"/>
    <w:basedOn w:val="DefaultParagraphFont"/>
    <w:rsid w:val="00B25441"/>
  </w:style>
  <w:style w:type="character" w:customStyle="1" w:styleId="amending-leg">
    <w:name w:val="amending-leg"/>
    <w:basedOn w:val="DefaultParagraphFont"/>
    <w:rsid w:val="00B25441"/>
  </w:style>
  <w:style w:type="character" w:customStyle="1" w:styleId="A5">
    <w:name w:val="A5"/>
    <w:uiPriority w:val="99"/>
    <w:rsid w:val="004F5674"/>
    <w:rPr>
      <w:rFonts w:cs="Minion Pro"/>
      <w:color w:val="000000"/>
      <w:sz w:val="20"/>
      <w:szCs w:val="20"/>
    </w:rPr>
  </w:style>
  <w:style w:type="paragraph" w:styleId="Header">
    <w:name w:val="header"/>
    <w:basedOn w:val="Normal"/>
    <w:link w:val="HeaderChar"/>
    <w:uiPriority w:val="99"/>
    <w:semiHidden/>
    <w:unhideWhenUsed/>
    <w:rsid w:val="00295E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5E09"/>
  </w:style>
  <w:style w:type="paragraph" w:styleId="Footer">
    <w:name w:val="footer"/>
    <w:basedOn w:val="Normal"/>
    <w:link w:val="FooterChar"/>
    <w:uiPriority w:val="99"/>
    <w:unhideWhenUsed/>
    <w:rsid w:val="00295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E09"/>
  </w:style>
  <w:style w:type="paragraph" w:styleId="NoSpacing">
    <w:name w:val="No Spacing"/>
    <w:uiPriority w:val="1"/>
    <w:qFormat/>
    <w:rsid w:val="00AD1AC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96093">
      <w:bodyDiv w:val="1"/>
      <w:marLeft w:val="0"/>
      <w:marRight w:val="0"/>
      <w:marTop w:val="0"/>
      <w:marBottom w:val="0"/>
      <w:divBdr>
        <w:top w:val="none" w:sz="0" w:space="0" w:color="auto"/>
        <w:left w:val="none" w:sz="0" w:space="0" w:color="auto"/>
        <w:bottom w:val="none" w:sz="0" w:space="0" w:color="auto"/>
        <w:right w:val="none" w:sz="0" w:space="0" w:color="auto"/>
      </w:divBdr>
    </w:div>
    <w:div w:id="859663003">
      <w:bodyDiv w:val="1"/>
      <w:marLeft w:val="0"/>
      <w:marRight w:val="0"/>
      <w:marTop w:val="0"/>
      <w:marBottom w:val="0"/>
      <w:divBdr>
        <w:top w:val="none" w:sz="0" w:space="0" w:color="auto"/>
        <w:left w:val="none" w:sz="0" w:space="0" w:color="auto"/>
        <w:bottom w:val="none" w:sz="0" w:space="0" w:color="auto"/>
        <w:right w:val="none" w:sz="0" w:space="0" w:color="auto"/>
      </w:divBdr>
      <w:divsChild>
        <w:div w:id="812134284">
          <w:marLeft w:val="0"/>
          <w:marRight w:val="0"/>
          <w:marTop w:val="0"/>
          <w:marBottom w:val="0"/>
          <w:divBdr>
            <w:top w:val="none" w:sz="0" w:space="0" w:color="auto"/>
            <w:left w:val="none" w:sz="0" w:space="0" w:color="auto"/>
            <w:bottom w:val="none" w:sz="0" w:space="0" w:color="auto"/>
            <w:right w:val="none" w:sz="0" w:space="0" w:color="auto"/>
          </w:divBdr>
          <w:divsChild>
            <w:div w:id="1967740291">
              <w:marLeft w:val="0"/>
              <w:marRight w:val="0"/>
              <w:marTop w:val="0"/>
              <w:marBottom w:val="0"/>
              <w:divBdr>
                <w:top w:val="none" w:sz="0" w:space="0" w:color="auto"/>
                <w:left w:val="none" w:sz="0" w:space="0" w:color="auto"/>
                <w:bottom w:val="none" w:sz="0" w:space="0" w:color="auto"/>
                <w:right w:val="none" w:sz="0" w:space="0" w:color="auto"/>
              </w:divBdr>
              <w:divsChild>
                <w:div w:id="1144082003">
                  <w:marLeft w:val="0"/>
                  <w:marRight w:val="0"/>
                  <w:marTop w:val="105"/>
                  <w:marBottom w:val="0"/>
                  <w:divBdr>
                    <w:top w:val="none" w:sz="0" w:space="0" w:color="auto"/>
                    <w:left w:val="none" w:sz="0" w:space="0" w:color="auto"/>
                    <w:bottom w:val="none" w:sz="0" w:space="0" w:color="auto"/>
                    <w:right w:val="none" w:sz="0" w:space="0" w:color="auto"/>
                  </w:divBdr>
                  <w:divsChild>
                    <w:div w:id="1841504540">
                      <w:marLeft w:val="450"/>
                      <w:marRight w:val="225"/>
                      <w:marTop w:val="0"/>
                      <w:marBottom w:val="0"/>
                      <w:divBdr>
                        <w:top w:val="none" w:sz="0" w:space="0" w:color="auto"/>
                        <w:left w:val="none" w:sz="0" w:space="0" w:color="auto"/>
                        <w:bottom w:val="none" w:sz="0" w:space="0" w:color="auto"/>
                        <w:right w:val="none" w:sz="0" w:space="0" w:color="auto"/>
                      </w:divBdr>
                      <w:divsChild>
                        <w:div w:id="287204288">
                          <w:marLeft w:val="0"/>
                          <w:marRight w:val="0"/>
                          <w:marTop w:val="0"/>
                          <w:marBottom w:val="600"/>
                          <w:divBdr>
                            <w:top w:val="single" w:sz="6" w:space="0" w:color="314664"/>
                            <w:left w:val="single" w:sz="6" w:space="0" w:color="314664"/>
                            <w:bottom w:val="single" w:sz="6" w:space="0" w:color="314664"/>
                            <w:right w:val="single" w:sz="6" w:space="0" w:color="314664"/>
                          </w:divBdr>
                          <w:divsChild>
                            <w:div w:id="1775007666">
                              <w:marLeft w:val="0"/>
                              <w:marRight w:val="0"/>
                              <w:marTop w:val="0"/>
                              <w:marBottom w:val="0"/>
                              <w:divBdr>
                                <w:top w:val="none" w:sz="0" w:space="0" w:color="auto"/>
                                <w:left w:val="none" w:sz="0" w:space="0" w:color="auto"/>
                                <w:bottom w:val="none" w:sz="0" w:space="0" w:color="auto"/>
                                <w:right w:val="none" w:sz="0" w:space="0" w:color="auto"/>
                              </w:divBdr>
                              <w:divsChild>
                                <w:div w:id="1505634880">
                                  <w:marLeft w:val="0"/>
                                  <w:marRight w:val="0"/>
                                  <w:marTop w:val="0"/>
                                  <w:marBottom w:val="0"/>
                                  <w:divBdr>
                                    <w:top w:val="none" w:sz="0" w:space="0" w:color="auto"/>
                                    <w:left w:val="none" w:sz="0" w:space="0" w:color="auto"/>
                                    <w:bottom w:val="none" w:sz="0" w:space="0" w:color="auto"/>
                                    <w:right w:val="none" w:sz="0" w:space="0" w:color="auto"/>
                                  </w:divBdr>
                                  <w:divsChild>
                                    <w:div w:id="821973046">
                                      <w:marLeft w:val="0"/>
                                      <w:marRight w:val="0"/>
                                      <w:marTop w:val="0"/>
                                      <w:marBottom w:val="0"/>
                                      <w:divBdr>
                                        <w:top w:val="none" w:sz="0" w:space="0" w:color="auto"/>
                                        <w:left w:val="none" w:sz="0" w:space="0" w:color="auto"/>
                                        <w:bottom w:val="none" w:sz="0" w:space="0" w:color="auto"/>
                                        <w:right w:val="none" w:sz="0" w:space="0" w:color="auto"/>
                                      </w:divBdr>
                                      <w:divsChild>
                                        <w:div w:id="1846936901">
                                          <w:marLeft w:val="0"/>
                                          <w:marRight w:val="0"/>
                                          <w:marTop w:val="0"/>
                                          <w:marBottom w:val="0"/>
                                          <w:divBdr>
                                            <w:top w:val="none" w:sz="0" w:space="0" w:color="auto"/>
                                            <w:left w:val="none" w:sz="0" w:space="0" w:color="auto"/>
                                            <w:bottom w:val="none" w:sz="0" w:space="0" w:color="auto"/>
                                            <w:right w:val="none" w:sz="0" w:space="0" w:color="auto"/>
                                          </w:divBdr>
                                          <w:divsChild>
                                            <w:div w:id="302931871">
                                              <w:marLeft w:val="0"/>
                                              <w:marRight w:val="0"/>
                                              <w:marTop w:val="0"/>
                                              <w:marBottom w:val="0"/>
                                              <w:divBdr>
                                                <w:top w:val="none" w:sz="0" w:space="0" w:color="auto"/>
                                                <w:left w:val="none" w:sz="0" w:space="0" w:color="auto"/>
                                                <w:bottom w:val="none" w:sz="0" w:space="0" w:color="auto"/>
                                                <w:right w:val="none" w:sz="0" w:space="0" w:color="auto"/>
                                              </w:divBdr>
                                              <w:divsChild>
                                                <w:div w:id="1195079325">
                                                  <w:marLeft w:val="0"/>
                                                  <w:marRight w:val="0"/>
                                                  <w:marTop w:val="0"/>
                                                  <w:marBottom w:val="0"/>
                                                  <w:divBdr>
                                                    <w:top w:val="none" w:sz="0" w:space="0" w:color="auto"/>
                                                    <w:left w:val="none" w:sz="0" w:space="0" w:color="auto"/>
                                                    <w:bottom w:val="none" w:sz="0" w:space="0" w:color="auto"/>
                                                    <w:right w:val="none" w:sz="0" w:space="0" w:color="auto"/>
                                                  </w:divBdr>
                                                  <w:divsChild>
                                                    <w:div w:id="1408071940">
                                                      <w:marLeft w:val="0"/>
                                                      <w:marRight w:val="0"/>
                                                      <w:marTop w:val="0"/>
                                                      <w:marBottom w:val="0"/>
                                                      <w:divBdr>
                                                        <w:top w:val="none" w:sz="0" w:space="0" w:color="auto"/>
                                                        <w:left w:val="none" w:sz="0" w:space="0" w:color="auto"/>
                                                        <w:bottom w:val="none" w:sz="0" w:space="0" w:color="auto"/>
                                                        <w:right w:val="none" w:sz="0" w:space="0" w:color="auto"/>
                                                      </w:divBdr>
                                                      <w:divsChild>
                                                        <w:div w:id="1150754567">
                                                          <w:marLeft w:val="0"/>
                                                          <w:marRight w:val="0"/>
                                                          <w:marTop w:val="0"/>
                                                          <w:marBottom w:val="0"/>
                                                          <w:divBdr>
                                                            <w:top w:val="none" w:sz="0" w:space="0" w:color="auto"/>
                                                            <w:left w:val="none" w:sz="0" w:space="0" w:color="auto"/>
                                                            <w:bottom w:val="none" w:sz="0" w:space="0" w:color="auto"/>
                                                            <w:right w:val="none" w:sz="0" w:space="0" w:color="auto"/>
                                                          </w:divBdr>
                                                          <w:divsChild>
                                                            <w:div w:id="1111240826">
                                                              <w:marLeft w:val="0"/>
                                                              <w:marRight w:val="0"/>
                                                              <w:marTop w:val="0"/>
                                                              <w:marBottom w:val="0"/>
                                                              <w:divBdr>
                                                                <w:top w:val="none" w:sz="0" w:space="0" w:color="auto"/>
                                                                <w:left w:val="none" w:sz="0" w:space="0" w:color="auto"/>
                                                                <w:bottom w:val="none" w:sz="0" w:space="0" w:color="auto"/>
                                                                <w:right w:val="none" w:sz="0" w:space="0" w:color="auto"/>
                                                              </w:divBdr>
                                                              <w:divsChild>
                                                                <w:div w:id="1479154324">
                                                                  <w:marLeft w:val="0"/>
                                                                  <w:marRight w:val="0"/>
                                                                  <w:marTop w:val="83"/>
                                                                  <w:marBottom w:val="0"/>
                                                                  <w:divBdr>
                                                                    <w:top w:val="none" w:sz="0" w:space="0" w:color="auto"/>
                                                                    <w:left w:val="none" w:sz="0" w:space="0" w:color="auto"/>
                                                                    <w:bottom w:val="none" w:sz="0" w:space="0" w:color="auto"/>
                                                                    <w:right w:val="none" w:sz="0" w:space="0" w:color="auto"/>
                                                                  </w:divBdr>
                                                                  <w:divsChild>
                                                                    <w:div w:id="1023944292">
                                                                      <w:marLeft w:val="0"/>
                                                                      <w:marRight w:val="0"/>
                                                                      <w:marTop w:val="0"/>
                                                                      <w:marBottom w:val="0"/>
                                                                      <w:divBdr>
                                                                        <w:top w:val="none" w:sz="0" w:space="0" w:color="auto"/>
                                                                        <w:left w:val="none" w:sz="0" w:space="0" w:color="auto"/>
                                                                        <w:bottom w:val="none" w:sz="0" w:space="0" w:color="auto"/>
                                                                        <w:right w:val="none" w:sz="0" w:space="0" w:color="auto"/>
                                                                      </w:divBdr>
                                                                      <w:divsChild>
                                                                        <w:div w:id="117657743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391266">
      <w:bodyDiv w:val="1"/>
      <w:marLeft w:val="0"/>
      <w:marRight w:val="0"/>
      <w:marTop w:val="0"/>
      <w:marBottom w:val="0"/>
      <w:divBdr>
        <w:top w:val="none" w:sz="0" w:space="0" w:color="auto"/>
        <w:left w:val="none" w:sz="0" w:space="0" w:color="auto"/>
        <w:bottom w:val="none" w:sz="0" w:space="0" w:color="auto"/>
        <w:right w:val="none" w:sz="0" w:space="0" w:color="auto"/>
      </w:divBdr>
      <w:divsChild>
        <w:div w:id="389813564">
          <w:marLeft w:val="0"/>
          <w:marRight w:val="0"/>
          <w:marTop w:val="0"/>
          <w:marBottom w:val="0"/>
          <w:divBdr>
            <w:top w:val="none" w:sz="0" w:space="0" w:color="auto"/>
            <w:left w:val="none" w:sz="0" w:space="0" w:color="auto"/>
            <w:bottom w:val="none" w:sz="0" w:space="0" w:color="auto"/>
            <w:right w:val="none" w:sz="0" w:space="0" w:color="auto"/>
          </w:divBdr>
          <w:divsChild>
            <w:div w:id="1015310204">
              <w:marLeft w:val="0"/>
              <w:marRight w:val="0"/>
              <w:marTop w:val="0"/>
              <w:marBottom w:val="0"/>
              <w:divBdr>
                <w:top w:val="none" w:sz="0" w:space="0" w:color="auto"/>
                <w:left w:val="none" w:sz="0" w:space="0" w:color="auto"/>
                <w:bottom w:val="none" w:sz="0" w:space="0" w:color="auto"/>
                <w:right w:val="none" w:sz="0" w:space="0" w:color="auto"/>
              </w:divBdr>
              <w:divsChild>
                <w:div w:id="163710698">
                  <w:marLeft w:val="0"/>
                  <w:marRight w:val="0"/>
                  <w:marTop w:val="105"/>
                  <w:marBottom w:val="0"/>
                  <w:divBdr>
                    <w:top w:val="none" w:sz="0" w:space="0" w:color="auto"/>
                    <w:left w:val="none" w:sz="0" w:space="0" w:color="auto"/>
                    <w:bottom w:val="none" w:sz="0" w:space="0" w:color="auto"/>
                    <w:right w:val="none" w:sz="0" w:space="0" w:color="auto"/>
                  </w:divBdr>
                  <w:divsChild>
                    <w:div w:id="1092892082">
                      <w:marLeft w:val="450"/>
                      <w:marRight w:val="225"/>
                      <w:marTop w:val="0"/>
                      <w:marBottom w:val="0"/>
                      <w:divBdr>
                        <w:top w:val="none" w:sz="0" w:space="0" w:color="auto"/>
                        <w:left w:val="none" w:sz="0" w:space="0" w:color="auto"/>
                        <w:bottom w:val="none" w:sz="0" w:space="0" w:color="auto"/>
                        <w:right w:val="none" w:sz="0" w:space="0" w:color="auto"/>
                      </w:divBdr>
                      <w:divsChild>
                        <w:div w:id="1150436805">
                          <w:marLeft w:val="0"/>
                          <w:marRight w:val="0"/>
                          <w:marTop w:val="0"/>
                          <w:marBottom w:val="600"/>
                          <w:divBdr>
                            <w:top w:val="single" w:sz="6" w:space="0" w:color="314664"/>
                            <w:left w:val="single" w:sz="6" w:space="0" w:color="314664"/>
                            <w:bottom w:val="single" w:sz="6" w:space="0" w:color="314664"/>
                            <w:right w:val="single" w:sz="6" w:space="0" w:color="314664"/>
                          </w:divBdr>
                          <w:divsChild>
                            <w:div w:id="1359113862">
                              <w:marLeft w:val="0"/>
                              <w:marRight w:val="0"/>
                              <w:marTop w:val="0"/>
                              <w:marBottom w:val="0"/>
                              <w:divBdr>
                                <w:top w:val="none" w:sz="0" w:space="0" w:color="auto"/>
                                <w:left w:val="none" w:sz="0" w:space="0" w:color="auto"/>
                                <w:bottom w:val="none" w:sz="0" w:space="0" w:color="auto"/>
                                <w:right w:val="none" w:sz="0" w:space="0" w:color="auto"/>
                              </w:divBdr>
                              <w:divsChild>
                                <w:div w:id="490220456">
                                  <w:marLeft w:val="0"/>
                                  <w:marRight w:val="0"/>
                                  <w:marTop w:val="0"/>
                                  <w:marBottom w:val="0"/>
                                  <w:divBdr>
                                    <w:top w:val="none" w:sz="0" w:space="0" w:color="auto"/>
                                    <w:left w:val="none" w:sz="0" w:space="0" w:color="auto"/>
                                    <w:bottom w:val="none" w:sz="0" w:space="0" w:color="auto"/>
                                    <w:right w:val="none" w:sz="0" w:space="0" w:color="auto"/>
                                  </w:divBdr>
                                  <w:divsChild>
                                    <w:div w:id="1694719891">
                                      <w:marLeft w:val="0"/>
                                      <w:marRight w:val="0"/>
                                      <w:marTop w:val="0"/>
                                      <w:marBottom w:val="0"/>
                                      <w:divBdr>
                                        <w:top w:val="none" w:sz="0" w:space="0" w:color="auto"/>
                                        <w:left w:val="none" w:sz="0" w:space="0" w:color="auto"/>
                                        <w:bottom w:val="none" w:sz="0" w:space="0" w:color="auto"/>
                                        <w:right w:val="none" w:sz="0" w:space="0" w:color="auto"/>
                                      </w:divBdr>
                                      <w:divsChild>
                                        <w:div w:id="1980304491">
                                          <w:marLeft w:val="0"/>
                                          <w:marRight w:val="0"/>
                                          <w:marTop w:val="0"/>
                                          <w:marBottom w:val="0"/>
                                          <w:divBdr>
                                            <w:top w:val="none" w:sz="0" w:space="0" w:color="auto"/>
                                            <w:left w:val="none" w:sz="0" w:space="0" w:color="auto"/>
                                            <w:bottom w:val="none" w:sz="0" w:space="0" w:color="auto"/>
                                            <w:right w:val="none" w:sz="0" w:space="0" w:color="auto"/>
                                          </w:divBdr>
                                          <w:divsChild>
                                            <w:div w:id="1068308645">
                                              <w:marLeft w:val="0"/>
                                              <w:marRight w:val="0"/>
                                              <w:marTop w:val="0"/>
                                              <w:marBottom w:val="0"/>
                                              <w:divBdr>
                                                <w:top w:val="none" w:sz="0" w:space="0" w:color="auto"/>
                                                <w:left w:val="none" w:sz="0" w:space="0" w:color="auto"/>
                                                <w:bottom w:val="none" w:sz="0" w:space="0" w:color="auto"/>
                                                <w:right w:val="none" w:sz="0" w:space="0" w:color="auto"/>
                                              </w:divBdr>
                                              <w:divsChild>
                                                <w:div w:id="24797970">
                                                  <w:marLeft w:val="0"/>
                                                  <w:marRight w:val="0"/>
                                                  <w:marTop w:val="0"/>
                                                  <w:marBottom w:val="0"/>
                                                  <w:divBdr>
                                                    <w:top w:val="none" w:sz="0" w:space="0" w:color="auto"/>
                                                    <w:left w:val="none" w:sz="0" w:space="0" w:color="auto"/>
                                                    <w:bottom w:val="none" w:sz="0" w:space="0" w:color="auto"/>
                                                    <w:right w:val="none" w:sz="0" w:space="0" w:color="auto"/>
                                                  </w:divBdr>
                                                  <w:divsChild>
                                                    <w:div w:id="1185747219">
                                                      <w:marLeft w:val="0"/>
                                                      <w:marRight w:val="0"/>
                                                      <w:marTop w:val="0"/>
                                                      <w:marBottom w:val="0"/>
                                                      <w:divBdr>
                                                        <w:top w:val="none" w:sz="0" w:space="0" w:color="auto"/>
                                                        <w:left w:val="none" w:sz="0" w:space="0" w:color="auto"/>
                                                        <w:bottom w:val="none" w:sz="0" w:space="0" w:color="auto"/>
                                                        <w:right w:val="none" w:sz="0" w:space="0" w:color="auto"/>
                                                      </w:divBdr>
                                                      <w:divsChild>
                                                        <w:div w:id="65149292">
                                                          <w:marLeft w:val="0"/>
                                                          <w:marRight w:val="0"/>
                                                          <w:marTop w:val="0"/>
                                                          <w:marBottom w:val="0"/>
                                                          <w:divBdr>
                                                            <w:top w:val="none" w:sz="0" w:space="0" w:color="auto"/>
                                                            <w:left w:val="none" w:sz="0" w:space="0" w:color="auto"/>
                                                            <w:bottom w:val="none" w:sz="0" w:space="0" w:color="auto"/>
                                                            <w:right w:val="none" w:sz="0" w:space="0" w:color="auto"/>
                                                          </w:divBdr>
                                                        </w:div>
                                                        <w:div w:id="1477257306">
                                                          <w:marLeft w:val="0"/>
                                                          <w:marRight w:val="0"/>
                                                          <w:marTop w:val="83"/>
                                                          <w:marBottom w:val="0"/>
                                                          <w:divBdr>
                                                            <w:top w:val="none" w:sz="0" w:space="0" w:color="auto"/>
                                                            <w:left w:val="none" w:sz="0" w:space="0" w:color="auto"/>
                                                            <w:bottom w:val="none" w:sz="0" w:space="0" w:color="auto"/>
                                                            <w:right w:val="none" w:sz="0" w:space="0" w:color="auto"/>
                                                          </w:divBdr>
                                                        </w:div>
                                                        <w:div w:id="516847773">
                                                          <w:marLeft w:val="0"/>
                                                          <w:marRight w:val="0"/>
                                                          <w:marTop w:val="83"/>
                                                          <w:marBottom w:val="0"/>
                                                          <w:divBdr>
                                                            <w:top w:val="none" w:sz="0" w:space="0" w:color="auto"/>
                                                            <w:left w:val="none" w:sz="0" w:space="0" w:color="auto"/>
                                                            <w:bottom w:val="none" w:sz="0" w:space="0" w:color="auto"/>
                                                            <w:right w:val="none" w:sz="0" w:space="0" w:color="auto"/>
                                                          </w:divBdr>
                                                        </w:div>
                                                        <w:div w:id="1354307045">
                                                          <w:marLeft w:val="0"/>
                                                          <w:marRight w:val="0"/>
                                                          <w:marTop w:val="83"/>
                                                          <w:marBottom w:val="0"/>
                                                          <w:divBdr>
                                                            <w:top w:val="none" w:sz="0" w:space="0" w:color="auto"/>
                                                            <w:left w:val="none" w:sz="0" w:space="0" w:color="auto"/>
                                                            <w:bottom w:val="none" w:sz="0" w:space="0" w:color="auto"/>
                                                            <w:right w:val="none" w:sz="0" w:space="0" w:color="auto"/>
                                                          </w:divBdr>
                                                        </w:div>
                                                        <w:div w:id="294138120">
                                                          <w:marLeft w:val="0"/>
                                                          <w:marRight w:val="0"/>
                                                          <w:marTop w:val="83"/>
                                                          <w:marBottom w:val="0"/>
                                                          <w:divBdr>
                                                            <w:top w:val="none" w:sz="0" w:space="0" w:color="auto"/>
                                                            <w:left w:val="none" w:sz="0" w:space="0" w:color="auto"/>
                                                            <w:bottom w:val="none" w:sz="0" w:space="0" w:color="auto"/>
                                                            <w:right w:val="none" w:sz="0" w:space="0" w:color="auto"/>
                                                          </w:divBdr>
                                                        </w:div>
                                                        <w:div w:id="294071451">
                                                          <w:marLeft w:val="0"/>
                                                          <w:marRight w:val="0"/>
                                                          <w:marTop w:val="83"/>
                                                          <w:marBottom w:val="0"/>
                                                          <w:divBdr>
                                                            <w:top w:val="none" w:sz="0" w:space="0" w:color="auto"/>
                                                            <w:left w:val="none" w:sz="0" w:space="0" w:color="auto"/>
                                                            <w:bottom w:val="none" w:sz="0" w:space="0" w:color="auto"/>
                                                            <w:right w:val="none" w:sz="0" w:space="0" w:color="auto"/>
                                                          </w:divBdr>
                                                        </w:div>
                                                        <w:div w:id="1154420418">
                                                          <w:marLeft w:val="0"/>
                                                          <w:marRight w:val="0"/>
                                                          <w:marTop w:val="83"/>
                                                          <w:marBottom w:val="0"/>
                                                          <w:divBdr>
                                                            <w:top w:val="none" w:sz="0" w:space="0" w:color="auto"/>
                                                            <w:left w:val="none" w:sz="0" w:space="0" w:color="auto"/>
                                                            <w:bottom w:val="none" w:sz="0" w:space="0" w:color="auto"/>
                                                            <w:right w:val="none" w:sz="0" w:space="0" w:color="auto"/>
                                                          </w:divBdr>
                                                        </w:div>
                                                        <w:div w:id="958150378">
                                                          <w:marLeft w:val="0"/>
                                                          <w:marRight w:val="0"/>
                                                          <w:marTop w:val="83"/>
                                                          <w:marBottom w:val="0"/>
                                                          <w:divBdr>
                                                            <w:top w:val="none" w:sz="0" w:space="0" w:color="auto"/>
                                                            <w:left w:val="none" w:sz="0" w:space="0" w:color="auto"/>
                                                            <w:bottom w:val="none" w:sz="0" w:space="0" w:color="auto"/>
                                                            <w:right w:val="none" w:sz="0" w:space="0" w:color="auto"/>
                                                          </w:divBdr>
                                                        </w:div>
                                                        <w:div w:id="1465582059">
                                                          <w:marLeft w:val="0"/>
                                                          <w:marRight w:val="0"/>
                                                          <w:marTop w:val="0"/>
                                                          <w:marBottom w:val="0"/>
                                                          <w:divBdr>
                                                            <w:top w:val="none" w:sz="0" w:space="0" w:color="auto"/>
                                                            <w:left w:val="none" w:sz="0" w:space="0" w:color="auto"/>
                                                            <w:bottom w:val="none" w:sz="0" w:space="0" w:color="auto"/>
                                                            <w:right w:val="none" w:sz="0" w:space="0" w:color="auto"/>
                                                          </w:divBdr>
                                                        </w:div>
                                                        <w:div w:id="1356805248">
                                                          <w:marLeft w:val="0"/>
                                                          <w:marRight w:val="0"/>
                                                          <w:marTop w:val="83"/>
                                                          <w:marBottom w:val="0"/>
                                                          <w:divBdr>
                                                            <w:top w:val="none" w:sz="0" w:space="0" w:color="auto"/>
                                                            <w:left w:val="none" w:sz="0" w:space="0" w:color="auto"/>
                                                            <w:bottom w:val="none" w:sz="0" w:space="0" w:color="auto"/>
                                                            <w:right w:val="none" w:sz="0" w:space="0" w:color="auto"/>
                                                          </w:divBdr>
                                                          <w:divsChild>
                                                            <w:div w:id="1755545365">
                                                              <w:marLeft w:val="0"/>
                                                              <w:marRight w:val="0"/>
                                                              <w:marTop w:val="0"/>
                                                              <w:marBottom w:val="0"/>
                                                              <w:divBdr>
                                                                <w:top w:val="none" w:sz="0" w:space="0" w:color="auto"/>
                                                                <w:left w:val="none" w:sz="0" w:space="0" w:color="auto"/>
                                                                <w:bottom w:val="none" w:sz="0" w:space="0" w:color="auto"/>
                                                                <w:right w:val="none" w:sz="0" w:space="0" w:color="auto"/>
                                                              </w:divBdr>
                                                              <w:divsChild>
                                                                <w:div w:id="225337367">
                                                                  <w:marLeft w:val="0"/>
                                                                  <w:marRight w:val="0"/>
                                                                  <w:marTop w:val="83"/>
                                                                  <w:marBottom w:val="0"/>
                                                                  <w:divBdr>
                                                                    <w:top w:val="none" w:sz="0" w:space="0" w:color="auto"/>
                                                                    <w:left w:val="none" w:sz="0" w:space="0" w:color="auto"/>
                                                                    <w:bottom w:val="none" w:sz="0" w:space="0" w:color="auto"/>
                                                                    <w:right w:val="none" w:sz="0" w:space="0" w:color="auto"/>
                                                                  </w:divBdr>
                                                                </w:div>
                                                              </w:divsChild>
                                                            </w:div>
                                                            <w:div w:id="1720284337">
                                                              <w:marLeft w:val="0"/>
                                                              <w:marRight w:val="0"/>
                                                              <w:marTop w:val="0"/>
                                                              <w:marBottom w:val="0"/>
                                                              <w:divBdr>
                                                                <w:top w:val="none" w:sz="0" w:space="0" w:color="auto"/>
                                                                <w:left w:val="none" w:sz="0" w:space="0" w:color="auto"/>
                                                                <w:bottom w:val="none" w:sz="0" w:space="0" w:color="auto"/>
                                                                <w:right w:val="none" w:sz="0" w:space="0" w:color="auto"/>
                                                              </w:divBdr>
                                                              <w:divsChild>
                                                                <w:div w:id="2120684261">
                                                                  <w:marLeft w:val="0"/>
                                                                  <w:marRight w:val="0"/>
                                                                  <w:marTop w:val="83"/>
                                                                  <w:marBottom w:val="0"/>
                                                                  <w:divBdr>
                                                                    <w:top w:val="none" w:sz="0" w:space="0" w:color="auto"/>
                                                                    <w:left w:val="none" w:sz="0" w:space="0" w:color="auto"/>
                                                                    <w:bottom w:val="none" w:sz="0" w:space="0" w:color="auto"/>
                                                                    <w:right w:val="none" w:sz="0" w:space="0" w:color="auto"/>
                                                                  </w:divBdr>
                                                                </w:div>
                                                              </w:divsChild>
                                                            </w:div>
                                                            <w:div w:id="1688167547">
                                                              <w:marLeft w:val="0"/>
                                                              <w:marRight w:val="0"/>
                                                              <w:marTop w:val="0"/>
                                                              <w:marBottom w:val="0"/>
                                                              <w:divBdr>
                                                                <w:top w:val="none" w:sz="0" w:space="0" w:color="auto"/>
                                                                <w:left w:val="none" w:sz="0" w:space="0" w:color="auto"/>
                                                                <w:bottom w:val="none" w:sz="0" w:space="0" w:color="auto"/>
                                                                <w:right w:val="none" w:sz="0" w:space="0" w:color="auto"/>
                                                              </w:divBdr>
                                                              <w:divsChild>
                                                                <w:div w:id="1347827592">
                                                                  <w:marLeft w:val="0"/>
                                                                  <w:marRight w:val="0"/>
                                                                  <w:marTop w:val="83"/>
                                                                  <w:marBottom w:val="0"/>
                                                                  <w:divBdr>
                                                                    <w:top w:val="none" w:sz="0" w:space="0" w:color="auto"/>
                                                                    <w:left w:val="none" w:sz="0" w:space="0" w:color="auto"/>
                                                                    <w:bottom w:val="none" w:sz="0" w:space="0" w:color="auto"/>
                                                                    <w:right w:val="none" w:sz="0" w:space="0" w:color="auto"/>
                                                                  </w:divBdr>
                                                                </w:div>
                                                              </w:divsChild>
                                                            </w:div>
                                                            <w:div w:id="1251620029">
                                                              <w:marLeft w:val="0"/>
                                                              <w:marRight w:val="0"/>
                                                              <w:marTop w:val="0"/>
                                                              <w:marBottom w:val="0"/>
                                                              <w:divBdr>
                                                                <w:top w:val="none" w:sz="0" w:space="0" w:color="auto"/>
                                                                <w:left w:val="none" w:sz="0" w:space="0" w:color="auto"/>
                                                                <w:bottom w:val="none" w:sz="0" w:space="0" w:color="auto"/>
                                                                <w:right w:val="none" w:sz="0" w:space="0" w:color="auto"/>
                                                              </w:divBdr>
                                                              <w:divsChild>
                                                                <w:div w:id="171573619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736822238">
                                                          <w:marLeft w:val="0"/>
                                                          <w:marRight w:val="0"/>
                                                          <w:marTop w:val="0"/>
                                                          <w:marBottom w:val="0"/>
                                                          <w:divBdr>
                                                            <w:top w:val="none" w:sz="0" w:space="0" w:color="auto"/>
                                                            <w:left w:val="none" w:sz="0" w:space="0" w:color="auto"/>
                                                            <w:bottom w:val="none" w:sz="0" w:space="0" w:color="auto"/>
                                                            <w:right w:val="none" w:sz="0" w:space="0" w:color="auto"/>
                                                          </w:divBdr>
                                                        </w:div>
                                                        <w:div w:id="1192113085">
                                                          <w:marLeft w:val="0"/>
                                                          <w:marRight w:val="0"/>
                                                          <w:marTop w:val="83"/>
                                                          <w:marBottom w:val="0"/>
                                                          <w:divBdr>
                                                            <w:top w:val="none" w:sz="0" w:space="0" w:color="auto"/>
                                                            <w:left w:val="none" w:sz="0" w:space="0" w:color="auto"/>
                                                            <w:bottom w:val="none" w:sz="0" w:space="0" w:color="auto"/>
                                                            <w:right w:val="none" w:sz="0" w:space="0" w:color="auto"/>
                                                          </w:divBdr>
                                                          <w:divsChild>
                                                            <w:div w:id="4796765">
                                                              <w:marLeft w:val="0"/>
                                                              <w:marRight w:val="0"/>
                                                              <w:marTop w:val="0"/>
                                                              <w:marBottom w:val="0"/>
                                                              <w:divBdr>
                                                                <w:top w:val="none" w:sz="0" w:space="0" w:color="auto"/>
                                                                <w:left w:val="none" w:sz="0" w:space="0" w:color="auto"/>
                                                                <w:bottom w:val="none" w:sz="0" w:space="0" w:color="auto"/>
                                                                <w:right w:val="none" w:sz="0" w:space="0" w:color="auto"/>
                                                              </w:divBdr>
                                                              <w:divsChild>
                                                                <w:div w:id="1749425744">
                                                                  <w:marLeft w:val="0"/>
                                                                  <w:marRight w:val="0"/>
                                                                  <w:marTop w:val="83"/>
                                                                  <w:marBottom w:val="0"/>
                                                                  <w:divBdr>
                                                                    <w:top w:val="none" w:sz="0" w:space="0" w:color="auto"/>
                                                                    <w:left w:val="none" w:sz="0" w:space="0" w:color="auto"/>
                                                                    <w:bottom w:val="none" w:sz="0" w:space="0" w:color="auto"/>
                                                                    <w:right w:val="none" w:sz="0" w:space="0" w:color="auto"/>
                                                                  </w:divBdr>
                                                                </w:div>
                                                              </w:divsChild>
                                                            </w:div>
                                                            <w:div w:id="303899922">
                                                              <w:marLeft w:val="0"/>
                                                              <w:marRight w:val="0"/>
                                                              <w:marTop w:val="0"/>
                                                              <w:marBottom w:val="0"/>
                                                              <w:divBdr>
                                                                <w:top w:val="none" w:sz="0" w:space="0" w:color="auto"/>
                                                                <w:left w:val="none" w:sz="0" w:space="0" w:color="auto"/>
                                                                <w:bottom w:val="none" w:sz="0" w:space="0" w:color="auto"/>
                                                                <w:right w:val="none" w:sz="0" w:space="0" w:color="auto"/>
                                                              </w:divBdr>
                                                              <w:divsChild>
                                                                <w:div w:id="155990084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047752875">
                                                          <w:marLeft w:val="0"/>
                                                          <w:marRight w:val="0"/>
                                                          <w:marTop w:val="83"/>
                                                          <w:marBottom w:val="0"/>
                                                          <w:divBdr>
                                                            <w:top w:val="none" w:sz="0" w:space="0" w:color="auto"/>
                                                            <w:left w:val="none" w:sz="0" w:space="0" w:color="auto"/>
                                                            <w:bottom w:val="none" w:sz="0" w:space="0" w:color="auto"/>
                                                            <w:right w:val="none" w:sz="0" w:space="0" w:color="auto"/>
                                                          </w:divBdr>
                                                        </w:div>
                                                        <w:div w:id="1249728710">
                                                          <w:marLeft w:val="0"/>
                                                          <w:marRight w:val="0"/>
                                                          <w:marTop w:val="83"/>
                                                          <w:marBottom w:val="0"/>
                                                          <w:divBdr>
                                                            <w:top w:val="none" w:sz="0" w:space="0" w:color="auto"/>
                                                            <w:left w:val="none" w:sz="0" w:space="0" w:color="auto"/>
                                                            <w:bottom w:val="none" w:sz="0" w:space="0" w:color="auto"/>
                                                            <w:right w:val="none" w:sz="0" w:space="0" w:color="auto"/>
                                                          </w:divBdr>
                                                          <w:divsChild>
                                                            <w:div w:id="12707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ania@aukaha.co.nz"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B413F916FD443D397C32D1E531FC4F9" version="1.0.0">
  <systemFields>
    <field name="Objective-Id">
      <value order="0">A1207636</value>
    </field>
    <field name="Objective-Title">
      <value order="0">Appendix 9 - Aukaha - submission RM16.093</value>
    </field>
    <field name="Objective-Description">
      <value order="0"/>
    </field>
    <field name="Objective-CreationStamp">
      <value order="0">2019-02-12T22:04:42Z</value>
    </field>
    <field name="Objective-IsApproved">
      <value order="0">false</value>
    </field>
    <field name="Objective-IsPublished">
      <value order="0">true</value>
    </field>
    <field name="Objective-DatePublished">
      <value order="0">2019-02-12T22:06:03Z</value>
    </field>
    <field name="Objective-ModificationStamp">
      <value order="0">2019-09-26T21:58:21Z</value>
    </field>
    <field name="Objective-Owner">
      <value order="0">Objective Administrator</value>
    </field>
    <field name="Objective-Path">
      <value order="0">ORC Global Folder:File Plan:Regulatory:Resource Consents:2016:RM16.093 - Criffel Water Limited - Water  Permit Surface Take - Puketoi Runs Road - Luggate Creek:Consents - General for RM16.093</value>
    </field>
    <field name="Objective-Parent">
      <value order="0">Consents - General for RM16.093</value>
    </field>
    <field name="Objective-State">
      <value order="0">Published</value>
    </field>
    <field name="Objective-VersionId">
      <value order="0">vA2040568</value>
    </field>
    <field name="Objective-Version">
      <value order="0">1.0</value>
    </field>
    <field name="Objective-VersionNumber">
      <value order="0">1</value>
    </field>
    <field name="Objective-VersionComment">
      <value order="0">First version</value>
    </field>
    <field name="Objective-FileNumber">
      <value order="0">qA57113</value>
    </field>
    <field name="Objective-Classification">
      <value order="0">Restricted</value>
    </field>
    <field name="Objective-Caveats">
      <value order="0"/>
    </field>
  </systemFields>
  <catalogues>
    <catalogue name="NEW Inwards Correspondence Catalogue" type="user" ori="id:cA63">
      <field name="Objective-Assignee">
        <value order="0">Karen Bagnall</value>
      </field>
      <field name="Objective-Received Via">
        <value order="0">Email</value>
      </field>
      <field name="Objective-Correspondence Sub Type">
        <value order="0">Submission Inwards</value>
      </field>
      <field name="Objective-Date Received">
        <value order="0">2019-02-11T11:00:00Z</value>
      </field>
      <field name="Objective-Date Written">
        <value order="0">2019-02-11T11:00:00Z</value>
      </field>
      <field name="Objective-Send Reference?">
        <value order="0"/>
      </field>
      <field name="Objective-Investigation Required?">
        <value order="0"/>
      </field>
      <field name="Objective-Investigator">
        <value order="0"/>
      </field>
      <field name="Objective-Council Function">
        <value order="0">Regulatory Consent</value>
      </field>
      <field name="Objective-Organisation">
        <value order="0">Aukah</value>
      </field>
      <field name="Objective-Property Number">
        <value order="0"/>
      </field>
      <field name="Objective-Invoice Number">
        <value order="0"/>
      </field>
      <field name="Objective-Related Valuation Number">
        <value order="0"/>
      </field>
      <field name="Objective-Related Tender Number">
        <value order="0"/>
      </field>
      <field name="Objective-Related Contract Number">
        <value order="0"/>
      </field>
      <field name="Objective-Related Variation Number">
        <value order="0"/>
      </field>
      <field name="Objective-Related Claim Number">
        <value order="0"/>
      </field>
      <field name="Objective-Previous Reference Number">
        <value order="0"/>
      </field>
      <field name="Objective-Date Sent">
        <value order="0">2019-02-14T11:00:00Z</value>
      </field>
      <field name="Objective-Attachment Count">
        <value order="0">1</value>
      </field>
      <field name="Objective-Inwards Corro Ref">
        <value order="0">2019/0386</value>
      </field>
    </catalogue>
    <catalogue name="Submission Inwards Scanned Type Catalogue" type="type" ori="id:cA61">
      <field name="Objective-Submission Type">
        <value order="0">Resource Consents</value>
      </field>
      <field name="Objective-Submission Category">
        <value order="0">Original Submission</value>
      </field>
      <field name="Objective-Submission Hearing Request">
        <value order="0"/>
      </field>
      <field name="Objective-Submission Number">
        <value order="0"/>
      </field>
      <field name="Objective-Contact First Name">
        <value order="0">Tania</value>
      </field>
      <field name="Objective-Contact Last Name">
        <value order="0">Richardson</value>
      </field>
      <field name="Objective-Reference To">
        <value order="0"/>
      </field>
      <field name="Objective-Consent File Number">
        <value order="0">RM16.093</value>
      </field>
      <field name="Objective-Consent Category">
        <value order="0">Submission</value>
      </field>
      <field name="Objective-Compliance Category">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4B413F916FD443D397C32D1E531FC4F9"/>
  </ds:schemaRefs>
</ds:datastoreItem>
</file>

<file path=customXml/itemProps2.xml><?xml version="1.0" encoding="utf-8"?>
<ds:datastoreItem xmlns:ds="http://schemas.openxmlformats.org/officeDocument/2006/customXml" ds:itemID="{90940CA7-DBDE-4A33-9596-D38D04BF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3040</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Gale</dc:creator>
  <cp:lastModifiedBy>Blaise Cahill-Lane</cp:lastModifiedBy>
  <cp:revision>2</cp:revision>
  <cp:lastPrinted>2019-02-12T00:42:00Z</cp:lastPrinted>
  <dcterms:created xsi:type="dcterms:W3CDTF">2019-10-16T02:51:00Z</dcterms:created>
  <dcterms:modified xsi:type="dcterms:W3CDTF">2019-10-16T02:51:00Z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A1207636</vt:lpwstr>
  </property>
  <property fmtid="{D5CDD505-2E9C-101B-9397-08002B2CF9AE}" pid="4" name="Objective-Title">
    <vt:lpwstr>Appendix 9 - Aukaha - submission RM16.093</vt:lpwstr>
  </property>
  <property fmtid="{D5CDD505-2E9C-101B-9397-08002B2CF9AE}" pid="5" name="Objective-Description">
    <vt:lpwstr/>
  </property>
  <property fmtid="{D5CDD505-2E9C-101B-9397-08002B2CF9AE}" pid="6" name="Objective-CreationStamp">
    <vt:filetime>2019-02-12T22:06:03Z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2019-02-12T22:06:03Z</vt:filetime>
  </property>
  <property fmtid="{D5CDD505-2E9C-101B-9397-08002B2CF9AE}" pid="10" name="Objective-ModificationStamp">
    <vt:filetime>2019-09-26T21:58:21Z</vt:filetime>
  </property>
  <property fmtid="{D5CDD505-2E9C-101B-9397-08002B2CF9AE}" pid="11" name="Objective-Owner">
    <vt:lpwstr>Objective Administrator</vt:lpwstr>
  </property>
  <property fmtid="{D5CDD505-2E9C-101B-9397-08002B2CF9AE}" pid="12" name="Objective-Path">
    <vt:lpwstr>ORC Global Folder:File Plan:Regulatory:Resource Consents:2016:RM16.093 - Criffel Water Limited - Water  Permit Surface Take - Puketoi Runs Road - Luggate Creek:Consents - General for RM16.093:</vt:lpwstr>
  </property>
  <property fmtid="{D5CDD505-2E9C-101B-9397-08002B2CF9AE}" pid="13" name="Objective-Parent">
    <vt:lpwstr>Consents - General for RM16.093</vt:lpwstr>
  </property>
  <property fmtid="{D5CDD505-2E9C-101B-9397-08002B2CF9AE}" pid="14" name="Objective-State">
    <vt:lpwstr>Published</vt:lpwstr>
  </property>
  <property fmtid="{D5CDD505-2E9C-101B-9397-08002B2CF9AE}" pid="15" name="Objective-VersionId">
    <vt:lpwstr>vA2040568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qA57113</vt:lpwstr>
  </property>
  <property fmtid="{D5CDD505-2E9C-101B-9397-08002B2CF9AE}" pid="20" name="Objective-Classification">
    <vt:lpwstr>[Inherited - Restricted]</vt:lpwstr>
  </property>
  <property fmtid="{D5CDD505-2E9C-101B-9397-08002B2CF9AE}" pid="21" name="Objective-Caveats">
    <vt:lpwstr/>
  </property>
  <property fmtid="{D5CDD505-2E9C-101B-9397-08002B2CF9AE}" pid="22" name="Objective-Submission Type">
    <vt:lpwstr/>
  </property>
  <property fmtid="{D5CDD505-2E9C-101B-9397-08002B2CF9AE}" pid="23" name="Objective-Submission Category">
    <vt:lpwstr/>
  </property>
  <property fmtid="{D5CDD505-2E9C-101B-9397-08002B2CF9AE}" pid="24" name="Objective-Submission Hearing Request">
    <vt:lpwstr/>
  </property>
  <property fmtid="{D5CDD505-2E9C-101B-9397-08002B2CF9AE}" pid="25" name="Objective-Submission Number">
    <vt:lpwstr/>
  </property>
  <property fmtid="{D5CDD505-2E9C-101B-9397-08002B2CF9AE}" pid="26" name="Objective-Contact First Name">
    <vt:lpwstr/>
  </property>
  <property fmtid="{D5CDD505-2E9C-101B-9397-08002B2CF9AE}" pid="27" name="Objective-Contact Last Name">
    <vt:lpwstr/>
  </property>
  <property fmtid="{D5CDD505-2E9C-101B-9397-08002B2CF9AE}" pid="28" name="Objective-Reference To">
    <vt:lpwstr/>
  </property>
  <property fmtid="{D5CDD505-2E9C-101B-9397-08002B2CF9AE}" pid="29" name="Objective-Consent File Number">
    <vt:lpwstr/>
  </property>
  <property fmtid="{D5CDD505-2E9C-101B-9397-08002B2CF9AE}" pid="30" name="Objective-Consent Category">
    <vt:lpwstr/>
  </property>
  <property fmtid="{D5CDD505-2E9C-101B-9397-08002B2CF9AE}" pid="31" name="Objective-Compliance Category">
    <vt:lpwstr/>
  </property>
  <property fmtid="{D5CDD505-2E9C-101B-9397-08002B2CF9AE}" pid="32" name="Objective-Assignee">
    <vt:lpwstr/>
  </property>
  <property fmtid="{D5CDD505-2E9C-101B-9397-08002B2CF9AE}" pid="33" name="Objective-Received Via">
    <vt:lpwstr/>
  </property>
  <property fmtid="{D5CDD505-2E9C-101B-9397-08002B2CF9AE}" pid="34" name="Objective-Correspondence Sub Type">
    <vt:lpwstr/>
  </property>
  <property fmtid="{D5CDD505-2E9C-101B-9397-08002B2CF9AE}" pid="35" name="Objective-Date Received">
    <vt:lpwstr/>
  </property>
  <property fmtid="{D5CDD505-2E9C-101B-9397-08002B2CF9AE}" pid="36" name="Objective-Date Written">
    <vt:lpwstr/>
  </property>
  <property fmtid="{D5CDD505-2E9C-101B-9397-08002B2CF9AE}" pid="37" name="Objective-Send Reference?">
    <vt:lpwstr/>
  </property>
  <property fmtid="{D5CDD505-2E9C-101B-9397-08002B2CF9AE}" pid="38" name="Objective-Investigation Required?">
    <vt:lpwstr/>
  </property>
  <property fmtid="{D5CDD505-2E9C-101B-9397-08002B2CF9AE}" pid="39" name="Objective-Investigator">
    <vt:lpwstr/>
  </property>
  <property fmtid="{D5CDD505-2E9C-101B-9397-08002B2CF9AE}" pid="40" name="Objective-Council Function">
    <vt:lpwstr/>
  </property>
  <property fmtid="{D5CDD505-2E9C-101B-9397-08002B2CF9AE}" pid="41" name="Objective-Organisation">
    <vt:lpwstr/>
  </property>
  <property fmtid="{D5CDD505-2E9C-101B-9397-08002B2CF9AE}" pid="42" name="Objective-Property Number">
    <vt:lpwstr/>
  </property>
  <property fmtid="{D5CDD505-2E9C-101B-9397-08002B2CF9AE}" pid="43" name="Objective-Invoice Number">
    <vt:lpwstr/>
  </property>
  <property fmtid="{D5CDD505-2E9C-101B-9397-08002B2CF9AE}" pid="44" name="Objective-Related Valuation Number">
    <vt:lpwstr/>
  </property>
  <property fmtid="{D5CDD505-2E9C-101B-9397-08002B2CF9AE}" pid="45" name="Objective-Related Tender Number">
    <vt:lpwstr/>
  </property>
  <property fmtid="{D5CDD505-2E9C-101B-9397-08002B2CF9AE}" pid="46" name="Objective-Related Contract Number">
    <vt:lpwstr/>
  </property>
  <property fmtid="{D5CDD505-2E9C-101B-9397-08002B2CF9AE}" pid="47" name="Objective-Related Variation Number">
    <vt:lpwstr/>
  </property>
  <property fmtid="{D5CDD505-2E9C-101B-9397-08002B2CF9AE}" pid="48" name="Objective-Related Claim Number">
    <vt:lpwstr/>
  </property>
  <property fmtid="{D5CDD505-2E9C-101B-9397-08002B2CF9AE}" pid="49" name="Objective-Previous Reference Number">
    <vt:lpwstr/>
  </property>
  <property fmtid="{D5CDD505-2E9C-101B-9397-08002B2CF9AE}" pid="50" name="Objective-Date Sent">
    <vt:lpwstr/>
  </property>
  <property fmtid="{D5CDD505-2E9C-101B-9397-08002B2CF9AE}" pid="51" name="Objective-Attachment Count">
    <vt:r8>0</vt:r8>
  </property>
  <property fmtid="{D5CDD505-2E9C-101B-9397-08002B2CF9AE}" pid="52" name="Objective-Inwards Corro Ref">
    <vt:lpwstr>2019/0385</vt:lpwstr>
  </property>
  <property fmtid="{D5CDD505-2E9C-101B-9397-08002B2CF9AE}" pid="53" name="Objective-Comment">
    <vt:lpwstr/>
  </property>
</Properties>
</file>