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21A72" w14:textId="77777777" w:rsidR="00684F39" w:rsidRDefault="00684F39" w:rsidP="00361924">
      <w:pPr>
        <w:spacing w:before="80"/>
        <w:jc w:val="center"/>
        <w:rPr>
          <w:rFonts w:ascii="Arial" w:hAnsi="Arial" w:cs="Arial"/>
          <w:b/>
          <w:bCs/>
          <w:color w:val="000000"/>
          <w:sz w:val="52"/>
          <w:szCs w:val="52"/>
        </w:rPr>
      </w:pPr>
      <w:bookmarkStart w:id="0" w:name="_GoBack"/>
      <w:bookmarkEnd w:id="0"/>
    </w:p>
    <w:p w14:paraId="4503CEAD" w14:textId="0FF78218" w:rsidR="00361924" w:rsidRPr="00361924" w:rsidRDefault="00361924" w:rsidP="00361924">
      <w:pPr>
        <w:spacing w:before="80"/>
        <w:jc w:val="center"/>
        <w:rPr>
          <w:rFonts w:ascii="Arial" w:hAnsi="Arial" w:cs="Arial"/>
          <w:b/>
          <w:bCs/>
          <w:color w:val="000000"/>
          <w:sz w:val="52"/>
          <w:szCs w:val="52"/>
        </w:rPr>
      </w:pPr>
      <w:r w:rsidRPr="00361924">
        <w:rPr>
          <w:rFonts w:ascii="Arial" w:hAnsi="Arial" w:cs="Arial"/>
          <w:b/>
          <w:bCs/>
          <w:color w:val="000000"/>
          <w:sz w:val="52"/>
          <w:szCs w:val="52"/>
        </w:rPr>
        <w:t xml:space="preserve">Appendix 2: </w:t>
      </w:r>
      <w:r w:rsidR="005C5458">
        <w:rPr>
          <w:rFonts w:ascii="Arial" w:hAnsi="Arial" w:cs="Arial"/>
          <w:b/>
          <w:bCs/>
          <w:color w:val="000000"/>
          <w:sz w:val="52"/>
          <w:szCs w:val="52"/>
        </w:rPr>
        <w:t>A</w:t>
      </w:r>
      <w:r w:rsidRPr="00361924">
        <w:rPr>
          <w:rFonts w:ascii="Arial" w:hAnsi="Arial" w:cs="Arial"/>
          <w:b/>
          <w:bCs/>
          <w:color w:val="000000"/>
          <w:sz w:val="52"/>
          <w:szCs w:val="52"/>
        </w:rPr>
        <w:t xml:space="preserve">ssessment of Luggate Irrigation Company Limited and Lake McKay Station </w:t>
      </w:r>
      <w:r w:rsidR="005C5458">
        <w:rPr>
          <w:rFonts w:ascii="Arial" w:hAnsi="Arial" w:cs="Arial"/>
          <w:b/>
          <w:bCs/>
          <w:color w:val="000000"/>
          <w:sz w:val="52"/>
          <w:szCs w:val="52"/>
        </w:rPr>
        <w:t xml:space="preserve">Limited </w:t>
      </w:r>
      <w:r w:rsidRPr="00361924">
        <w:rPr>
          <w:rFonts w:ascii="Arial" w:hAnsi="Arial" w:cs="Arial"/>
          <w:b/>
          <w:bCs/>
          <w:color w:val="000000"/>
          <w:sz w:val="52"/>
          <w:szCs w:val="52"/>
        </w:rPr>
        <w:t>application RM18.345</w:t>
      </w:r>
    </w:p>
    <w:p w14:paraId="3E1C9C2A" w14:textId="40F1C116" w:rsidR="00361924" w:rsidRDefault="00361924">
      <w:pPr>
        <w:spacing w:after="200" w:line="276" w:lineRule="auto"/>
        <w:jc w:val="left"/>
        <w:rPr>
          <w:rFonts w:ascii="Arial" w:hAnsi="Arial" w:cs="Arial"/>
          <w:bCs/>
          <w:color w:val="000000"/>
          <w:sz w:val="22"/>
          <w:szCs w:val="24"/>
        </w:rPr>
      </w:pPr>
      <w:r>
        <w:rPr>
          <w:rFonts w:ascii="Arial" w:hAnsi="Arial" w:cs="Arial"/>
          <w:bCs/>
          <w:color w:val="000000"/>
          <w:sz w:val="22"/>
          <w:szCs w:val="24"/>
        </w:rPr>
        <w:br w:type="page"/>
      </w:r>
      <w:r w:rsidR="002F3391">
        <w:rPr>
          <w:rFonts w:ascii="Arial" w:hAnsi="Arial" w:cs="Arial"/>
          <w:bCs/>
          <w:color w:val="000000"/>
          <w:sz w:val="22"/>
          <w:szCs w:val="24"/>
        </w:rPr>
        <w:lastRenderedPageBreak/>
        <w:t>.</w:t>
      </w:r>
    </w:p>
    <w:p w14:paraId="5015D06A" w14:textId="6869E9B8" w:rsidR="005C5458" w:rsidRDefault="005C5458" w:rsidP="004523B6">
      <w:pPr>
        <w:ind w:left="1134" w:hanging="1134"/>
        <w:rPr>
          <w:rFonts w:ascii="Arial" w:hAnsi="Arial" w:cs="Arial"/>
          <w:sz w:val="22"/>
          <w:szCs w:val="22"/>
          <w:lang w:val="en-GB"/>
        </w:rPr>
      </w:pPr>
      <w:bookmarkStart w:id="1" w:name="_Hlk19795055"/>
    </w:p>
    <w:p w14:paraId="6FE944DA" w14:textId="77777777" w:rsidR="005C5458" w:rsidRDefault="005C5458" w:rsidP="005C5458">
      <w:pPr>
        <w:spacing w:before="80"/>
        <w:rPr>
          <w:rFonts w:ascii="Arial" w:hAnsi="Arial" w:cs="Arial"/>
          <w:b/>
          <w:sz w:val="22"/>
          <w:highlight w:val="yellow"/>
          <w:lang w:eastAsia="en-NZ"/>
        </w:rPr>
      </w:pPr>
    </w:p>
    <w:bookmarkEnd w:id="1"/>
    <w:p w14:paraId="630350EF" w14:textId="61D5A65A" w:rsidR="005C5458" w:rsidRDefault="00440095" w:rsidP="00440095">
      <w:pPr>
        <w:pBdr>
          <w:top w:val="single" w:sz="4" w:space="1" w:color="auto"/>
          <w:left w:val="single" w:sz="4" w:space="4" w:color="auto"/>
          <w:bottom w:val="single" w:sz="4" w:space="1" w:color="auto"/>
          <w:right w:val="single" w:sz="4" w:space="4" w:color="auto"/>
        </w:pBdr>
        <w:shd w:val="clear" w:color="auto" w:fill="000000" w:themeFill="text1"/>
        <w:ind w:right="-1"/>
        <w:rPr>
          <w:rFonts w:ascii="Arial" w:hAnsi="Arial" w:cs="Arial"/>
          <w:b/>
          <w:bCs/>
          <w:sz w:val="22"/>
          <w:szCs w:val="22"/>
        </w:rPr>
      </w:pPr>
      <w:r>
        <w:rPr>
          <w:rFonts w:ascii="Arial" w:hAnsi="Arial" w:cs="Arial"/>
          <w:b/>
          <w:bCs/>
          <w:sz w:val="22"/>
          <w:szCs w:val="22"/>
        </w:rPr>
        <w:t xml:space="preserve">1 </w:t>
      </w:r>
      <w:r w:rsidR="005C5458">
        <w:rPr>
          <w:rFonts w:ascii="Arial" w:hAnsi="Arial" w:cs="Arial"/>
          <w:b/>
          <w:bCs/>
          <w:sz w:val="22"/>
          <w:szCs w:val="22"/>
        </w:rPr>
        <w:t xml:space="preserve"> Application Documents</w:t>
      </w:r>
    </w:p>
    <w:p w14:paraId="1144D6D7" w14:textId="77777777" w:rsidR="005C5458" w:rsidRDefault="005C5458" w:rsidP="005C5458">
      <w:pPr>
        <w:tabs>
          <w:tab w:val="left" w:pos="1701"/>
        </w:tabs>
        <w:ind w:left="1701" w:hanging="1701"/>
        <w:rPr>
          <w:rFonts w:ascii="Arial" w:hAnsi="Arial" w:cs="Arial"/>
          <w:sz w:val="22"/>
          <w:szCs w:val="22"/>
        </w:rPr>
      </w:pPr>
    </w:p>
    <w:p w14:paraId="18F2ACCE" w14:textId="77777777" w:rsidR="005C5458" w:rsidRDefault="005C5458" w:rsidP="005C5458">
      <w:pPr>
        <w:rPr>
          <w:rFonts w:ascii="Arial" w:hAnsi="Arial" w:cs="Arial"/>
          <w:sz w:val="22"/>
          <w:szCs w:val="22"/>
        </w:rPr>
      </w:pPr>
      <w:bookmarkStart w:id="2" w:name="_Hlk19783884"/>
      <w:r>
        <w:rPr>
          <w:rFonts w:ascii="Arial" w:hAnsi="Arial" w:cs="Arial"/>
          <w:sz w:val="22"/>
          <w:szCs w:val="22"/>
        </w:rPr>
        <w:t>The applicant has provided the following documentation with the application:</w:t>
      </w:r>
    </w:p>
    <w:p w14:paraId="30DC253E" w14:textId="77777777" w:rsidR="005C5458" w:rsidRDefault="005C5458" w:rsidP="00B348DD">
      <w:pPr>
        <w:pStyle w:val="ListParagraph"/>
        <w:numPr>
          <w:ilvl w:val="0"/>
          <w:numId w:val="38"/>
        </w:numPr>
        <w:tabs>
          <w:tab w:val="left" w:pos="0"/>
        </w:tabs>
        <w:suppressAutoHyphens/>
        <w:rPr>
          <w:rFonts w:ascii="Arial" w:hAnsi="Arial" w:cs="Arial"/>
          <w:sz w:val="22"/>
          <w:szCs w:val="22"/>
        </w:rPr>
      </w:pPr>
      <w:r>
        <w:rPr>
          <w:rFonts w:ascii="Arial" w:hAnsi="Arial" w:cs="Arial"/>
          <w:sz w:val="22"/>
          <w:szCs w:val="22"/>
        </w:rPr>
        <w:t>The application was receipted as lodged on 25</w:t>
      </w:r>
      <w:r>
        <w:rPr>
          <w:rFonts w:ascii="Arial" w:hAnsi="Arial" w:cs="Arial"/>
          <w:sz w:val="22"/>
          <w:szCs w:val="22"/>
          <w:vertAlign w:val="superscript"/>
        </w:rPr>
        <w:t>th</w:t>
      </w:r>
      <w:r>
        <w:rPr>
          <w:rFonts w:ascii="Arial" w:hAnsi="Arial" w:cs="Arial"/>
          <w:sz w:val="22"/>
          <w:szCs w:val="22"/>
        </w:rPr>
        <w:t xml:space="preserve"> September 2018</w:t>
      </w:r>
    </w:p>
    <w:p w14:paraId="088D7D2A" w14:textId="77777777" w:rsidR="005C5458" w:rsidRDefault="005C5458" w:rsidP="00B348DD">
      <w:pPr>
        <w:pStyle w:val="ListParagraph"/>
        <w:numPr>
          <w:ilvl w:val="0"/>
          <w:numId w:val="38"/>
        </w:numPr>
        <w:tabs>
          <w:tab w:val="left" w:pos="0"/>
        </w:tabs>
        <w:suppressAutoHyphens/>
        <w:rPr>
          <w:rFonts w:ascii="Arial" w:hAnsi="Arial" w:cs="Arial"/>
          <w:sz w:val="22"/>
          <w:szCs w:val="22"/>
        </w:rPr>
      </w:pPr>
      <w:r>
        <w:rPr>
          <w:rFonts w:ascii="Arial" w:hAnsi="Arial" w:cs="Arial"/>
          <w:sz w:val="22"/>
          <w:szCs w:val="22"/>
        </w:rPr>
        <w:t>Written approval letter sent out 15</w:t>
      </w:r>
      <w:r>
        <w:rPr>
          <w:rFonts w:ascii="Arial" w:hAnsi="Arial" w:cs="Arial"/>
          <w:sz w:val="22"/>
          <w:szCs w:val="22"/>
          <w:vertAlign w:val="superscript"/>
        </w:rPr>
        <w:t>th</w:t>
      </w:r>
      <w:r>
        <w:rPr>
          <w:rFonts w:ascii="Arial" w:hAnsi="Arial" w:cs="Arial"/>
          <w:sz w:val="22"/>
          <w:szCs w:val="22"/>
        </w:rPr>
        <w:t xml:space="preserve"> October 2018</w:t>
      </w:r>
    </w:p>
    <w:p w14:paraId="37076C3B" w14:textId="77777777" w:rsidR="005C5458" w:rsidRDefault="005C5458" w:rsidP="00B348DD">
      <w:pPr>
        <w:pStyle w:val="ListParagraph"/>
        <w:numPr>
          <w:ilvl w:val="0"/>
          <w:numId w:val="38"/>
        </w:numPr>
        <w:tabs>
          <w:tab w:val="left" w:pos="0"/>
        </w:tabs>
        <w:suppressAutoHyphens/>
        <w:rPr>
          <w:rFonts w:ascii="Arial" w:hAnsi="Arial" w:cs="Arial"/>
          <w:sz w:val="22"/>
          <w:szCs w:val="22"/>
        </w:rPr>
      </w:pPr>
      <w:r>
        <w:rPr>
          <w:rFonts w:ascii="Arial" w:hAnsi="Arial" w:cs="Arial"/>
          <w:sz w:val="22"/>
          <w:szCs w:val="22"/>
        </w:rPr>
        <w:t>The applicant amended the application 9</w:t>
      </w:r>
      <w:r>
        <w:rPr>
          <w:rFonts w:ascii="Arial" w:hAnsi="Arial" w:cs="Arial"/>
          <w:sz w:val="22"/>
          <w:szCs w:val="22"/>
          <w:vertAlign w:val="superscript"/>
        </w:rPr>
        <w:t>th</w:t>
      </w:r>
      <w:r>
        <w:rPr>
          <w:rFonts w:ascii="Arial" w:hAnsi="Arial" w:cs="Arial"/>
          <w:sz w:val="22"/>
          <w:szCs w:val="22"/>
        </w:rPr>
        <w:t xml:space="preserve"> November 2018</w:t>
      </w:r>
    </w:p>
    <w:p w14:paraId="32CFE136" w14:textId="77777777" w:rsidR="005C5458" w:rsidRDefault="005C5458" w:rsidP="00B348DD">
      <w:pPr>
        <w:pStyle w:val="ListParagraph"/>
        <w:numPr>
          <w:ilvl w:val="0"/>
          <w:numId w:val="38"/>
        </w:numPr>
        <w:tabs>
          <w:tab w:val="left" w:pos="0"/>
        </w:tabs>
        <w:suppressAutoHyphens/>
        <w:rPr>
          <w:rFonts w:ascii="Arial" w:hAnsi="Arial" w:cs="Arial"/>
          <w:sz w:val="22"/>
          <w:szCs w:val="22"/>
        </w:rPr>
      </w:pPr>
      <w:r>
        <w:rPr>
          <w:rFonts w:ascii="Arial" w:hAnsi="Arial" w:cs="Arial"/>
          <w:sz w:val="22"/>
          <w:szCs w:val="22"/>
        </w:rPr>
        <w:t>A Section 92 request was sent on 30</w:t>
      </w:r>
      <w:r>
        <w:rPr>
          <w:rFonts w:ascii="Arial" w:hAnsi="Arial" w:cs="Arial"/>
          <w:sz w:val="22"/>
          <w:szCs w:val="22"/>
          <w:vertAlign w:val="superscript"/>
        </w:rPr>
        <w:t>th</w:t>
      </w:r>
      <w:r>
        <w:rPr>
          <w:rFonts w:ascii="Arial" w:hAnsi="Arial" w:cs="Arial"/>
          <w:sz w:val="22"/>
          <w:szCs w:val="22"/>
        </w:rPr>
        <w:t xml:space="preserve"> January 2019</w:t>
      </w:r>
    </w:p>
    <w:p w14:paraId="6BFF9CEC" w14:textId="77777777" w:rsidR="005C5458" w:rsidRDefault="005C5458" w:rsidP="00B348DD">
      <w:pPr>
        <w:pStyle w:val="ListParagraph"/>
        <w:numPr>
          <w:ilvl w:val="0"/>
          <w:numId w:val="38"/>
        </w:numPr>
        <w:tabs>
          <w:tab w:val="left" w:pos="0"/>
        </w:tabs>
        <w:suppressAutoHyphens/>
        <w:rPr>
          <w:rFonts w:ascii="Arial" w:hAnsi="Arial" w:cs="Arial"/>
          <w:sz w:val="22"/>
          <w:szCs w:val="22"/>
        </w:rPr>
      </w:pPr>
      <w:r>
        <w:rPr>
          <w:rFonts w:ascii="Arial" w:hAnsi="Arial" w:cs="Arial"/>
          <w:sz w:val="22"/>
          <w:szCs w:val="22"/>
        </w:rPr>
        <w:t>The s92 response was sent in 8</w:t>
      </w:r>
      <w:r>
        <w:rPr>
          <w:rFonts w:ascii="Arial" w:hAnsi="Arial" w:cs="Arial"/>
          <w:sz w:val="22"/>
          <w:szCs w:val="22"/>
          <w:vertAlign w:val="superscript"/>
        </w:rPr>
        <w:t>th</w:t>
      </w:r>
      <w:r>
        <w:rPr>
          <w:rFonts w:ascii="Arial" w:hAnsi="Arial" w:cs="Arial"/>
          <w:sz w:val="22"/>
          <w:szCs w:val="22"/>
        </w:rPr>
        <w:t xml:space="preserve"> March 2019. </w:t>
      </w:r>
    </w:p>
    <w:p w14:paraId="4833EE70" w14:textId="4E27F0DA" w:rsidR="005C5458" w:rsidRDefault="005C5458" w:rsidP="00B348DD">
      <w:pPr>
        <w:pStyle w:val="ListParagraph"/>
        <w:numPr>
          <w:ilvl w:val="0"/>
          <w:numId w:val="38"/>
        </w:numPr>
        <w:tabs>
          <w:tab w:val="left" w:pos="0"/>
        </w:tabs>
        <w:suppressAutoHyphens/>
        <w:rPr>
          <w:rFonts w:ascii="Arial" w:hAnsi="Arial" w:cs="Arial"/>
          <w:sz w:val="22"/>
          <w:szCs w:val="22"/>
        </w:rPr>
      </w:pPr>
      <w:r>
        <w:rPr>
          <w:rFonts w:ascii="Arial" w:hAnsi="Arial" w:cs="Arial"/>
          <w:sz w:val="22"/>
          <w:szCs w:val="22"/>
        </w:rPr>
        <w:t>The applicant amended their application 19</w:t>
      </w:r>
      <w:r>
        <w:rPr>
          <w:rFonts w:ascii="Arial" w:hAnsi="Arial" w:cs="Arial"/>
          <w:sz w:val="22"/>
          <w:szCs w:val="22"/>
          <w:vertAlign w:val="superscript"/>
        </w:rPr>
        <w:t>th</w:t>
      </w:r>
      <w:r>
        <w:rPr>
          <w:rFonts w:ascii="Arial" w:hAnsi="Arial" w:cs="Arial"/>
          <w:sz w:val="22"/>
          <w:szCs w:val="22"/>
        </w:rPr>
        <w:t xml:space="preserve"> July 2019. </w:t>
      </w:r>
    </w:p>
    <w:p w14:paraId="6D4FB1E3" w14:textId="4A229DA3" w:rsidR="00104B65" w:rsidRDefault="00104B65" w:rsidP="00B348DD">
      <w:pPr>
        <w:pStyle w:val="ListParagraph"/>
        <w:numPr>
          <w:ilvl w:val="0"/>
          <w:numId w:val="38"/>
        </w:numPr>
        <w:tabs>
          <w:tab w:val="left" w:pos="0"/>
        </w:tabs>
        <w:suppressAutoHyphens/>
        <w:rPr>
          <w:rFonts w:ascii="Arial" w:hAnsi="Arial" w:cs="Arial"/>
          <w:sz w:val="22"/>
          <w:szCs w:val="22"/>
        </w:rPr>
      </w:pPr>
      <w:r>
        <w:rPr>
          <w:rFonts w:ascii="Arial" w:hAnsi="Arial" w:cs="Arial"/>
          <w:sz w:val="22"/>
          <w:szCs w:val="22"/>
        </w:rPr>
        <w:t>The applicant amended their application 19</w:t>
      </w:r>
      <w:r w:rsidRPr="00104B65">
        <w:rPr>
          <w:rFonts w:ascii="Arial" w:hAnsi="Arial" w:cs="Arial"/>
          <w:sz w:val="22"/>
          <w:szCs w:val="22"/>
          <w:vertAlign w:val="superscript"/>
        </w:rPr>
        <w:t>th</w:t>
      </w:r>
      <w:r>
        <w:rPr>
          <w:rFonts w:ascii="Arial" w:hAnsi="Arial" w:cs="Arial"/>
          <w:sz w:val="22"/>
          <w:szCs w:val="22"/>
        </w:rPr>
        <w:t xml:space="preserve"> September 2019</w:t>
      </w:r>
    </w:p>
    <w:bookmarkEnd w:id="2"/>
    <w:p w14:paraId="6714AAC3" w14:textId="77777777" w:rsidR="005C5458" w:rsidRDefault="005C5458" w:rsidP="005C5458">
      <w:pPr>
        <w:spacing w:before="80"/>
        <w:rPr>
          <w:rFonts w:ascii="Arial" w:hAnsi="Arial" w:cs="Arial"/>
          <w:b/>
          <w:sz w:val="22"/>
          <w:szCs w:val="22"/>
          <w:highlight w:val="yellow"/>
          <w:lang w:eastAsia="en-NZ"/>
        </w:rPr>
      </w:pPr>
    </w:p>
    <w:p w14:paraId="1EE7F75F" w14:textId="3D21BF2C" w:rsidR="005C5458" w:rsidRDefault="00440095" w:rsidP="00440095">
      <w:pPr>
        <w:pBdr>
          <w:top w:val="single" w:sz="4" w:space="1" w:color="auto"/>
          <w:left w:val="single" w:sz="4" w:space="4" w:color="auto"/>
          <w:bottom w:val="single" w:sz="4" w:space="1" w:color="auto"/>
          <w:right w:val="single" w:sz="4" w:space="4" w:color="auto"/>
        </w:pBdr>
        <w:shd w:val="clear" w:color="auto" w:fill="000000" w:themeFill="text1"/>
        <w:ind w:right="-1"/>
        <w:rPr>
          <w:rFonts w:ascii="Arial" w:hAnsi="Arial" w:cs="Arial"/>
          <w:b/>
          <w:bCs/>
          <w:sz w:val="22"/>
          <w:szCs w:val="22"/>
        </w:rPr>
      </w:pPr>
      <w:r>
        <w:rPr>
          <w:rFonts w:ascii="Arial" w:hAnsi="Arial" w:cs="Arial"/>
          <w:b/>
          <w:bCs/>
          <w:sz w:val="22"/>
          <w:szCs w:val="22"/>
        </w:rPr>
        <w:t xml:space="preserve">2. </w:t>
      </w:r>
      <w:r w:rsidR="005C5458">
        <w:rPr>
          <w:rFonts w:ascii="Arial" w:hAnsi="Arial" w:cs="Arial"/>
          <w:b/>
          <w:bCs/>
          <w:sz w:val="22"/>
          <w:szCs w:val="22"/>
        </w:rPr>
        <w:t xml:space="preserve"> Description of the Site and </w:t>
      </w:r>
      <w:r w:rsidR="00104B65">
        <w:rPr>
          <w:rFonts w:ascii="Arial" w:hAnsi="Arial" w:cs="Arial"/>
          <w:b/>
          <w:bCs/>
          <w:sz w:val="22"/>
          <w:szCs w:val="22"/>
        </w:rPr>
        <w:t>take locations</w:t>
      </w:r>
    </w:p>
    <w:p w14:paraId="4409CD01" w14:textId="77777777" w:rsidR="005C5458" w:rsidRDefault="005C5458" w:rsidP="005C5458">
      <w:pPr>
        <w:spacing w:after="200"/>
        <w:contextualSpacing/>
        <w:rPr>
          <w:rFonts w:ascii="Arial" w:eastAsiaTheme="minorHAnsi" w:hAnsi="Arial" w:cs="Arial"/>
          <w:sz w:val="22"/>
          <w:szCs w:val="22"/>
        </w:rPr>
      </w:pPr>
    </w:p>
    <w:p w14:paraId="470A82DE" w14:textId="1A7E3C99" w:rsidR="005C5458" w:rsidRDefault="004523B6" w:rsidP="005C5458">
      <w:pPr>
        <w:spacing w:after="200"/>
        <w:contextualSpacing/>
        <w:rPr>
          <w:rFonts w:ascii="Arial" w:eastAsiaTheme="minorHAnsi" w:hAnsi="Arial" w:cs="Arial"/>
          <w:sz w:val="22"/>
          <w:szCs w:val="22"/>
        </w:rPr>
      </w:pPr>
      <w:r>
        <w:rPr>
          <w:rFonts w:ascii="Arial" w:eastAsiaTheme="minorHAnsi" w:hAnsi="Arial" w:cs="Arial"/>
          <w:sz w:val="22"/>
          <w:szCs w:val="22"/>
        </w:rPr>
        <w:t xml:space="preserve">The Luggate Lake McKay application is made up of several properties. These </w:t>
      </w:r>
      <w:r w:rsidR="005C5458">
        <w:rPr>
          <w:rFonts w:ascii="Arial" w:eastAsiaTheme="minorHAnsi" w:hAnsi="Arial" w:cs="Arial"/>
          <w:sz w:val="22"/>
          <w:szCs w:val="22"/>
        </w:rPr>
        <w:t xml:space="preserve">properties are located at Luggate, the total area of </w:t>
      </w:r>
      <w:r>
        <w:rPr>
          <w:rFonts w:ascii="Arial" w:eastAsiaTheme="minorHAnsi" w:hAnsi="Arial" w:cs="Arial"/>
          <w:sz w:val="22"/>
          <w:szCs w:val="22"/>
        </w:rPr>
        <w:t>being around</w:t>
      </w:r>
      <w:r w:rsidR="005C5458">
        <w:rPr>
          <w:rFonts w:ascii="Arial" w:eastAsiaTheme="minorHAnsi" w:hAnsi="Arial" w:cs="Arial"/>
          <w:sz w:val="22"/>
          <w:szCs w:val="22"/>
        </w:rPr>
        <w:t xml:space="preserve"> 7000 ha</w:t>
      </w:r>
      <w:r>
        <w:rPr>
          <w:rFonts w:ascii="Arial" w:eastAsiaTheme="minorHAnsi" w:hAnsi="Arial" w:cs="Arial"/>
          <w:sz w:val="22"/>
          <w:szCs w:val="22"/>
        </w:rPr>
        <w:t>,</w:t>
      </w:r>
      <w:r w:rsidR="005C5458">
        <w:rPr>
          <w:rFonts w:ascii="Arial" w:eastAsiaTheme="minorHAnsi" w:hAnsi="Arial" w:cs="Arial"/>
          <w:sz w:val="22"/>
          <w:szCs w:val="22"/>
        </w:rPr>
        <w:t xml:space="preserve"> but the irrigated areas are only a small proportion of this. The irrigated areas or command area is relatively flat comprising of 200ha of river flat on Luggate Irrigation land which is immediately below the Wanaka Airport and 300 ha of land within Lake McKay Station which comprises the terraces above Luggate township. There is additional irrigated land proposed by the application along with water supply to 82 ha proposed for residential subdivision. The current and future irrigation areas, residential development areas, take locations and water metres are shown in Figure 1 below. </w:t>
      </w:r>
    </w:p>
    <w:p w14:paraId="794B60E0" w14:textId="77777777" w:rsidR="005C5458" w:rsidRDefault="005C5458" w:rsidP="005C5458">
      <w:pPr>
        <w:spacing w:after="200"/>
        <w:contextualSpacing/>
        <w:rPr>
          <w:rFonts w:ascii="Arial" w:eastAsiaTheme="minorHAnsi" w:hAnsi="Arial" w:cs="Arial"/>
          <w:sz w:val="22"/>
          <w:szCs w:val="22"/>
        </w:rPr>
      </w:pPr>
    </w:p>
    <w:p w14:paraId="5BD07699" w14:textId="77777777" w:rsidR="005C5458" w:rsidRDefault="005C5458" w:rsidP="005C5458">
      <w:pPr>
        <w:spacing w:after="200"/>
        <w:rPr>
          <w:rFonts w:ascii="Arial" w:eastAsiaTheme="minorHAnsi" w:hAnsi="Arial" w:cs="Arial"/>
          <w:sz w:val="22"/>
          <w:szCs w:val="22"/>
        </w:rPr>
      </w:pPr>
      <w:r>
        <w:rPr>
          <w:rFonts w:ascii="Arial" w:eastAsiaTheme="minorHAnsi" w:hAnsi="Arial" w:cs="Arial"/>
          <w:sz w:val="22"/>
          <w:szCs w:val="22"/>
        </w:rPr>
        <w:t xml:space="preserve">At present the land in the command area is irrigated by Pivot, K Line and border dyke. It is anticipated that some new areas may be developed as the existing allocation is more efficiently applied and the potential for including storage is assessed. This requires capital expenditure which cannot be justified until there is certainty to the water rights. </w:t>
      </w:r>
    </w:p>
    <w:p w14:paraId="6762A3EC" w14:textId="32817A87" w:rsidR="005C5458" w:rsidRDefault="005C5458" w:rsidP="005C5458">
      <w:pPr>
        <w:autoSpaceDE w:val="0"/>
        <w:autoSpaceDN w:val="0"/>
        <w:adjustRightInd w:val="0"/>
        <w:rPr>
          <w:rFonts w:ascii="Arial" w:hAnsi="Arial" w:cs="Arial"/>
          <w:b/>
          <w:sz w:val="22"/>
          <w:szCs w:val="22"/>
          <w:highlight w:val="yellow"/>
        </w:rPr>
      </w:pPr>
      <w:r>
        <w:rPr>
          <w:noProof/>
          <w:sz w:val="22"/>
          <w:szCs w:val="22"/>
        </w:rPr>
        <w:lastRenderedPageBreak/>
        <w:drawing>
          <wp:inline distT="0" distB="0" distL="0" distR="0" wp14:anchorId="41B4281D" wp14:editId="1C062335">
            <wp:extent cx="5940425" cy="735901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359015"/>
                    </a:xfrm>
                    <a:prstGeom prst="rect">
                      <a:avLst/>
                    </a:prstGeom>
                    <a:noFill/>
                    <a:ln>
                      <a:noFill/>
                    </a:ln>
                  </pic:spPr>
                </pic:pic>
              </a:graphicData>
            </a:graphic>
          </wp:inline>
        </w:drawing>
      </w:r>
    </w:p>
    <w:p w14:paraId="4E37747E" w14:textId="77777777" w:rsidR="005C5458" w:rsidRDefault="005C5458" w:rsidP="005C5458">
      <w:pPr>
        <w:rPr>
          <w:rFonts w:ascii="Arial" w:hAnsi="Arial" w:cs="Arial"/>
          <w:b/>
          <w:sz w:val="22"/>
          <w:szCs w:val="22"/>
        </w:rPr>
      </w:pPr>
      <w:r>
        <w:rPr>
          <w:rFonts w:ascii="Arial" w:hAnsi="Arial" w:cs="Arial"/>
          <w:b/>
          <w:sz w:val="22"/>
          <w:szCs w:val="22"/>
        </w:rPr>
        <w:t>Figure 1: Location of the points of take, water metres (yellow dot) current irrigation areas, future irrigation areas, and housing development areas (Source: Application)</w:t>
      </w:r>
    </w:p>
    <w:p w14:paraId="407CE4DC" w14:textId="77777777" w:rsidR="005C5458" w:rsidRDefault="005C5458" w:rsidP="005C5458">
      <w:pPr>
        <w:autoSpaceDE w:val="0"/>
        <w:autoSpaceDN w:val="0"/>
        <w:adjustRightInd w:val="0"/>
        <w:rPr>
          <w:rFonts w:ascii="Arial" w:hAnsi="Arial" w:cs="Arial"/>
          <w:b/>
          <w:sz w:val="22"/>
          <w:szCs w:val="22"/>
        </w:rPr>
      </w:pPr>
    </w:p>
    <w:p w14:paraId="126492A8" w14:textId="77777777" w:rsidR="005C5458" w:rsidRDefault="005C5458" w:rsidP="005C5458">
      <w:pPr>
        <w:autoSpaceDE w:val="0"/>
        <w:autoSpaceDN w:val="0"/>
        <w:adjustRightInd w:val="0"/>
        <w:rPr>
          <w:rFonts w:ascii="Arial" w:hAnsi="Arial" w:cs="Arial"/>
          <w:b/>
          <w:sz w:val="22"/>
          <w:szCs w:val="22"/>
        </w:rPr>
      </w:pPr>
    </w:p>
    <w:p w14:paraId="375AFC7E" w14:textId="77777777" w:rsidR="005C5458" w:rsidRDefault="005C5458" w:rsidP="005C5458">
      <w:pPr>
        <w:autoSpaceDE w:val="0"/>
        <w:autoSpaceDN w:val="0"/>
        <w:adjustRightInd w:val="0"/>
        <w:rPr>
          <w:rFonts w:ascii="Arial" w:hAnsi="Arial" w:cs="Arial"/>
          <w:b/>
          <w:sz w:val="22"/>
          <w:szCs w:val="22"/>
        </w:rPr>
      </w:pPr>
    </w:p>
    <w:p w14:paraId="38952FDC" w14:textId="77777777" w:rsidR="005C5458" w:rsidRDefault="005C5458" w:rsidP="005C5458">
      <w:pPr>
        <w:autoSpaceDE w:val="0"/>
        <w:autoSpaceDN w:val="0"/>
        <w:adjustRightInd w:val="0"/>
        <w:rPr>
          <w:rFonts w:ascii="Arial" w:hAnsi="Arial" w:cs="Arial"/>
          <w:b/>
          <w:sz w:val="22"/>
          <w:szCs w:val="22"/>
        </w:rPr>
      </w:pPr>
      <w:bookmarkStart w:id="3" w:name="_Hlk18591513"/>
      <w:r>
        <w:rPr>
          <w:rFonts w:ascii="Arial" w:hAnsi="Arial" w:cs="Arial"/>
          <w:b/>
          <w:sz w:val="22"/>
          <w:szCs w:val="22"/>
        </w:rPr>
        <w:t>WR7284, WR7285, WR7286 and WR7298:</w:t>
      </w:r>
    </w:p>
    <w:p w14:paraId="4E59ECB4" w14:textId="77E77E83" w:rsidR="005C5458" w:rsidRDefault="005C5458" w:rsidP="005C5458">
      <w:pPr>
        <w:autoSpaceDE w:val="0"/>
        <w:autoSpaceDN w:val="0"/>
        <w:adjustRightInd w:val="0"/>
        <w:rPr>
          <w:rFonts w:ascii="Arial" w:hAnsi="Arial" w:cs="Arial"/>
          <w:sz w:val="22"/>
          <w:szCs w:val="22"/>
        </w:rPr>
      </w:pPr>
      <w:r>
        <w:rPr>
          <w:rFonts w:ascii="Arial" w:hAnsi="Arial" w:cs="Arial"/>
          <w:sz w:val="22"/>
          <w:szCs w:val="22"/>
        </w:rPr>
        <w:t xml:space="preserve">The Luggate Irrigation Limited intake is through a surface water take from the Alice Burn and an additional take from the North Branch of the Luggate Creek. These are combined into one race which measures the combined take (Figures 2-4). The water race flows above Luggate Creek to supply a storage pond beside Highway 6. The race has a capacity of 200 l/s but currently loses 30 l/s via control systems back to Luggate Creek. </w:t>
      </w:r>
    </w:p>
    <w:p w14:paraId="06ED6BFE" w14:textId="77777777" w:rsidR="004523B6" w:rsidRDefault="004523B6" w:rsidP="005C5458">
      <w:pPr>
        <w:autoSpaceDE w:val="0"/>
        <w:autoSpaceDN w:val="0"/>
        <w:adjustRightInd w:val="0"/>
        <w:rPr>
          <w:rFonts w:ascii="Arial" w:hAnsi="Arial" w:cs="Arial"/>
          <w:sz w:val="22"/>
          <w:szCs w:val="22"/>
        </w:rPr>
      </w:pPr>
    </w:p>
    <w:p w14:paraId="6ADA90CD" w14:textId="0AF75A35" w:rsidR="005C5458" w:rsidRDefault="005C5458" w:rsidP="005C5458">
      <w:pPr>
        <w:autoSpaceDE w:val="0"/>
        <w:autoSpaceDN w:val="0"/>
        <w:adjustRightInd w:val="0"/>
        <w:rPr>
          <w:rFonts w:ascii="Arial" w:hAnsi="Arial" w:cs="Arial"/>
          <w:sz w:val="22"/>
          <w:szCs w:val="22"/>
        </w:rPr>
      </w:pPr>
      <w:r>
        <w:rPr>
          <w:rFonts w:ascii="Arial" w:hAnsi="Arial" w:cs="Arial"/>
          <w:sz w:val="22"/>
          <w:szCs w:val="22"/>
        </w:rPr>
        <w:t xml:space="preserve"> </w:t>
      </w:r>
      <w:r>
        <w:rPr>
          <w:noProof/>
          <w:sz w:val="22"/>
          <w:szCs w:val="22"/>
        </w:rPr>
        <w:drawing>
          <wp:inline distT="0" distB="0" distL="0" distR="0" wp14:anchorId="3773A6F8" wp14:editId="4440F4AD">
            <wp:extent cx="5667375" cy="2019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019300"/>
                    </a:xfrm>
                    <a:prstGeom prst="rect">
                      <a:avLst/>
                    </a:prstGeom>
                    <a:noFill/>
                    <a:ln>
                      <a:noFill/>
                    </a:ln>
                  </pic:spPr>
                </pic:pic>
              </a:graphicData>
            </a:graphic>
          </wp:inline>
        </w:drawing>
      </w:r>
    </w:p>
    <w:p w14:paraId="5DF1F963" w14:textId="77777777" w:rsidR="005C5458" w:rsidRDefault="005C5458" w:rsidP="005C5458">
      <w:pPr>
        <w:autoSpaceDE w:val="0"/>
        <w:autoSpaceDN w:val="0"/>
        <w:adjustRightInd w:val="0"/>
        <w:rPr>
          <w:rFonts w:ascii="Arial" w:hAnsi="Arial" w:cs="Arial"/>
          <w:b/>
          <w:sz w:val="22"/>
          <w:szCs w:val="22"/>
        </w:rPr>
      </w:pPr>
      <w:r>
        <w:rPr>
          <w:rFonts w:ascii="Arial" w:hAnsi="Arial" w:cs="Arial"/>
          <w:b/>
          <w:sz w:val="22"/>
          <w:szCs w:val="22"/>
        </w:rPr>
        <w:t>Figure 2: Water race for WR7285 and WR7298 (takes from the Alice Burn). (Source: Compliance inspection sheet).</w:t>
      </w:r>
    </w:p>
    <w:p w14:paraId="26F940FB" w14:textId="6AABA324" w:rsidR="005C5458" w:rsidRDefault="005C5458" w:rsidP="005C5458">
      <w:pPr>
        <w:autoSpaceDE w:val="0"/>
        <w:autoSpaceDN w:val="0"/>
        <w:adjustRightInd w:val="0"/>
        <w:rPr>
          <w:rFonts w:ascii="Arial" w:hAnsi="Arial" w:cs="Arial"/>
          <w:b/>
          <w:sz w:val="22"/>
          <w:szCs w:val="22"/>
        </w:rPr>
      </w:pPr>
      <w:r>
        <w:rPr>
          <w:noProof/>
          <w:sz w:val="22"/>
          <w:szCs w:val="22"/>
        </w:rPr>
        <w:drawing>
          <wp:inline distT="0" distB="0" distL="0" distR="0" wp14:anchorId="6AD9480A" wp14:editId="2CF268CF">
            <wp:extent cx="5667375" cy="2076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2076450"/>
                    </a:xfrm>
                    <a:prstGeom prst="rect">
                      <a:avLst/>
                    </a:prstGeom>
                    <a:noFill/>
                    <a:ln>
                      <a:noFill/>
                    </a:ln>
                  </pic:spPr>
                </pic:pic>
              </a:graphicData>
            </a:graphic>
          </wp:inline>
        </w:drawing>
      </w:r>
    </w:p>
    <w:p w14:paraId="433E93E2" w14:textId="77777777" w:rsidR="005C5458" w:rsidRDefault="005C5458" w:rsidP="005C5458">
      <w:pPr>
        <w:autoSpaceDE w:val="0"/>
        <w:autoSpaceDN w:val="0"/>
        <w:adjustRightInd w:val="0"/>
        <w:rPr>
          <w:rFonts w:ascii="Arial" w:hAnsi="Arial" w:cs="Arial"/>
          <w:b/>
          <w:sz w:val="22"/>
          <w:szCs w:val="22"/>
        </w:rPr>
      </w:pPr>
      <w:r>
        <w:rPr>
          <w:rFonts w:ascii="Arial" w:hAnsi="Arial" w:cs="Arial"/>
          <w:b/>
          <w:sz w:val="22"/>
          <w:szCs w:val="22"/>
        </w:rPr>
        <w:t>Figure 3: Piped race for WR7285 and WR7298 the race enters a pipe over Luggate Creek to join the take from Luggate Creek. (Source: Compliance inspection sheet).</w:t>
      </w:r>
    </w:p>
    <w:p w14:paraId="52BC0F81" w14:textId="399D37F3" w:rsidR="005C5458" w:rsidRDefault="005C5458" w:rsidP="005C5458">
      <w:pPr>
        <w:autoSpaceDE w:val="0"/>
        <w:autoSpaceDN w:val="0"/>
        <w:adjustRightInd w:val="0"/>
        <w:rPr>
          <w:rFonts w:ascii="Arial" w:hAnsi="Arial" w:cs="Arial"/>
          <w:b/>
          <w:sz w:val="22"/>
          <w:szCs w:val="22"/>
        </w:rPr>
      </w:pPr>
      <w:r>
        <w:rPr>
          <w:noProof/>
          <w:sz w:val="22"/>
          <w:szCs w:val="22"/>
        </w:rPr>
        <w:lastRenderedPageBreak/>
        <w:drawing>
          <wp:inline distT="0" distB="0" distL="0" distR="0" wp14:anchorId="2CADA092" wp14:editId="3E2F5A05">
            <wp:extent cx="567690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219325"/>
                    </a:xfrm>
                    <a:prstGeom prst="rect">
                      <a:avLst/>
                    </a:prstGeom>
                    <a:noFill/>
                    <a:ln>
                      <a:noFill/>
                    </a:ln>
                  </pic:spPr>
                </pic:pic>
              </a:graphicData>
            </a:graphic>
          </wp:inline>
        </w:drawing>
      </w:r>
    </w:p>
    <w:p w14:paraId="13ABAFDE" w14:textId="77777777" w:rsidR="005C5458" w:rsidRDefault="005C5458" w:rsidP="005C5458">
      <w:pPr>
        <w:autoSpaceDE w:val="0"/>
        <w:autoSpaceDN w:val="0"/>
        <w:adjustRightInd w:val="0"/>
        <w:rPr>
          <w:rFonts w:ascii="Arial" w:hAnsi="Arial" w:cs="Arial"/>
          <w:b/>
          <w:sz w:val="22"/>
          <w:szCs w:val="22"/>
        </w:rPr>
      </w:pPr>
      <w:r>
        <w:rPr>
          <w:rFonts w:ascii="Arial" w:hAnsi="Arial" w:cs="Arial"/>
          <w:b/>
          <w:sz w:val="22"/>
          <w:szCs w:val="22"/>
        </w:rPr>
        <w:t>Figure 4: The take location for WR7284 and WR7286 from the Luggate Creek. (Source: Compliance inspection sheet).</w:t>
      </w:r>
    </w:p>
    <w:p w14:paraId="3C868F9F" w14:textId="77777777" w:rsidR="005C5458" w:rsidRDefault="005C5458" w:rsidP="005C5458">
      <w:pPr>
        <w:autoSpaceDE w:val="0"/>
        <w:autoSpaceDN w:val="0"/>
        <w:adjustRightInd w:val="0"/>
        <w:rPr>
          <w:rFonts w:ascii="Arial" w:hAnsi="Arial" w:cs="Arial"/>
          <w:b/>
          <w:sz w:val="22"/>
          <w:szCs w:val="22"/>
        </w:rPr>
      </w:pPr>
    </w:p>
    <w:bookmarkEnd w:id="3"/>
    <w:p w14:paraId="1140948A" w14:textId="77777777" w:rsidR="005C5458" w:rsidRDefault="005C5458" w:rsidP="005C5458">
      <w:pPr>
        <w:autoSpaceDE w:val="0"/>
        <w:autoSpaceDN w:val="0"/>
        <w:adjustRightInd w:val="0"/>
        <w:rPr>
          <w:rFonts w:ascii="Arial" w:hAnsi="Arial" w:cs="Arial"/>
          <w:b/>
          <w:sz w:val="22"/>
          <w:szCs w:val="22"/>
        </w:rPr>
      </w:pPr>
    </w:p>
    <w:p w14:paraId="758F3A70" w14:textId="77777777" w:rsidR="005C5458" w:rsidRDefault="005C5458" w:rsidP="005C5458">
      <w:pPr>
        <w:autoSpaceDE w:val="0"/>
        <w:autoSpaceDN w:val="0"/>
        <w:adjustRightInd w:val="0"/>
        <w:rPr>
          <w:rFonts w:ascii="Arial" w:hAnsi="Arial" w:cs="Arial"/>
          <w:b/>
          <w:sz w:val="22"/>
          <w:szCs w:val="22"/>
        </w:rPr>
      </w:pPr>
      <w:r>
        <w:rPr>
          <w:rFonts w:ascii="Arial" w:hAnsi="Arial" w:cs="Arial"/>
          <w:b/>
          <w:sz w:val="22"/>
          <w:szCs w:val="22"/>
        </w:rPr>
        <w:t>97803 and 2008.519:</w:t>
      </w:r>
    </w:p>
    <w:p w14:paraId="12C1BF65" w14:textId="77777777" w:rsidR="005C5458" w:rsidRDefault="005C5458" w:rsidP="005C5458">
      <w:pPr>
        <w:autoSpaceDE w:val="0"/>
        <w:autoSpaceDN w:val="0"/>
        <w:adjustRightInd w:val="0"/>
        <w:rPr>
          <w:rFonts w:ascii="Arial" w:hAnsi="Arial" w:cs="Arial"/>
          <w:sz w:val="22"/>
          <w:szCs w:val="22"/>
        </w:rPr>
      </w:pPr>
      <w:r>
        <w:rPr>
          <w:rFonts w:ascii="Arial" w:hAnsi="Arial" w:cs="Arial"/>
          <w:sz w:val="22"/>
          <w:szCs w:val="22"/>
        </w:rPr>
        <w:t xml:space="preserve">The Lake McKay takes are high up in the Alice Burn and the water flows through a pipe for 4 km to the Lake McKay terraces where it powers a K-line system under gravity, the pipeline has a capacity of 200 l/s (Figure 5-7). </w:t>
      </w:r>
    </w:p>
    <w:p w14:paraId="2DD83DF7" w14:textId="77777777" w:rsidR="005C5458" w:rsidRDefault="005C5458" w:rsidP="005C5458">
      <w:pPr>
        <w:autoSpaceDE w:val="0"/>
        <w:autoSpaceDN w:val="0"/>
        <w:adjustRightInd w:val="0"/>
        <w:rPr>
          <w:rFonts w:ascii="Arial" w:hAnsi="Arial" w:cs="Arial"/>
          <w:sz w:val="22"/>
          <w:szCs w:val="22"/>
        </w:rPr>
      </w:pPr>
    </w:p>
    <w:p w14:paraId="5BCDF004" w14:textId="6A509B53" w:rsidR="005C5458" w:rsidRDefault="005C5458" w:rsidP="005C5458">
      <w:pPr>
        <w:autoSpaceDE w:val="0"/>
        <w:autoSpaceDN w:val="0"/>
        <w:adjustRightInd w:val="0"/>
        <w:rPr>
          <w:rFonts w:ascii="Helvetica" w:hAnsi="Helvetica"/>
          <w:sz w:val="22"/>
          <w:szCs w:val="22"/>
          <w:highlight w:val="yellow"/>
        </w:rPr>
      </w:pPr>
      <w:r>
        <w:rPr>
          <w:noProof/>
          <w:sz w:val="22"/>
          <w:szCs w:val="22"/>
        </w:rPr>
        <w:drawing>
          <wp:inline distT="0" distB="0" distL="0" distR="0" wp14:anchorId="1BF5BB1C" wp14:editId="3EC01774">
            <wp:extent cx="56673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2047875"/>
                    </a:xfrm>
                    <a:prstGeom prst="rect">
                      <a:avLst/>
                    </a:prstGeom>
                    <a:noFill/>
                    <a:ln>
                      <a:noFill/>
                    </a:ln>
                  </pic:spPr>
                </pic:pic>
              </a:graphicData>
            </a:graphic>
          </wp:inline>
        </w:drawing>
      </w:r>
    </w:p>
    <w:p w14:paraId="067DA7A4" w14:textId="77777777" w:rsidR="005C5458" w:rsidRDefault="005C5458" w:rsidP="005C5458">
      <w:pPr>
        <w:autoSpaceDE w:val="0"/>
        <w:autoSpaceDN w:val="0"/>
        <w:adjustRightInd w:val="0"/>
        <w:rPr>
          <w:rFonts w:ascii="Arial" w:hAnsi="Arial" w:cs="Arial"/>
          <w:b/>
          <w:sz w:val="22"/>
          <w:szCs w:val="22"/>
        </w:rPr>
      </w:pPr>
      <w:r>
        <w:rPr>
          <w:rFonts w:ascii="Arial" w:hAnsi="Arial" w:cs="Arial"/>
          <w:b/>
          <w:sz w:val="22"/>
          <w:szCs w:val="22"/>
        </w:rPr>
        <w:t>Figure 5: 2008.519 and 97803 intake Alice Burn. (Source: Compliance inspection sheet).</w:t>
      </w:r>
    </w:p>
    <w:p w14:paraId="1D94FE6B" w14:textId="6BF71593" w:rsidR="005C5458" w:rsidRDefault="005C5458" w:rsidP="005C5458">
      <w:pPr>
        <w:autoSpaceDE w:val="0"/>
        <w:autoSpaceDN w:val="0"/>
        <w:adjustRightInd w:val="0"/>
        <w:rPr>
          <w:rFonts w:ascii="Arial" w:hAnsi="Arial" w:cs="Arial"/>
          <w:b/>
          <w:sz w:val="22"/>
          <w:szCs w:val="22"/>
        </w:rPr>
      </w:pPr>
      <w:r>
        <w:rPr>
          <w:noProof/>
          <w:sz w:val="22"/>
          <w:szCs w:val="22"/>
        </w:rPr>
        <w:lastRenderedPageBreak/>
        <w:drawing>
          <wp:inline distT="0" distB="0" distL="0" distR="0" wp14:anchorId="3D17F23F" wp14:editId="69B1FB00">
            <wp:extent cx="567690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2076450"/>
                    </a:xfrm>
                    <a:prstGeom prst="rect">
                      <a:avLst/>
                    </a:prstGeom>
                    <a:noFill/>
                    <a:ln>
                      <a:noFill/>
                    </a:ln>
                  </pic:spPr>
                </pic:pic>
              </a:graphicData>
            </a:graphic>
          </wp:inline>
        </w:drawing>
      </w:r>
    </w:p>
    <w:p w14:paraId="77F11F6A" w14:textId="77777777" w:rsidR="005C5458" w:rsidRDefault="005C5458" w:rsidP="005C5458">
      <w:pPr>
        <w:autoSpaceDE w:val="0"/>
        <w:autoSpaceDN w:val="0"/>
        <w:adjustRightInd w:val="0"/>
        <w:rPr>
          <w:rFonts w:ascii="Arial" w:hAnsi="Arial" w:cs="Arial"/>
          <w:b/>
          <w:sz w:val="22"/>
          <w:szCs w:val="22"/>
        </w:rPr>
      </w:pPr>
      <w:r>
        <w:rPr>
          <w:rFonts w:ascii="Arial" w:hAnsi="Arial" w:cs="Arial"/>
          <w:b/>
          <w:sz w:val="22"/>
          <w:szCs w:val="22"/>
        </w:rPr>
        <w:t>Figure 6: Main intake for 2008.519 and 97803 and pipeline to overflow tank. (Source: Compliance inspection sheet).</w:t>
      </w:r>
    </w:p>
    <w:p w14:paraId="784F2FD3" w14:textId="5E299712" w:rsidR="005C5458" w:rsidRDefault="005C5458" w:rsidP="005C5458">
      <w:pPr>
        <w:autoSpaceDE w:val="0"/>
        <w:autoSpaceDN w:val="0"/>
        <w:adjustRightInd w:val="0"/>
        <w:rPr>
          <w:rFonts w:ascii="Arial" w:hAnsi="Arial" w:cs="Arial"/>
          <w:b/>
          <w:sz w:val="22"/>
          <w:szCs w:val="22"/>
        </w:rPr>
      </w:pPr>
      <w:r>
        <w:rPr>
          <w:noProof/>
          <w:sz w:val="22"/>
          <w:szCs w:val="22"/>
        </w:rPr>
        <w:drawing>
          <wp:inline distT="0" distB="0" distL="0" distR="0" wp14:anchorId="5AB522E4" wp14:editId="3DB4DA5B">
            <wp:extent cx="5667375" cy="2000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2000250"/>
                    </a:xfrm>
                    <a:prstGeom prst="rect">
                      <a:avLst/>
                    </a:prstGeom>
                    <a:noFill/>
                    <a:ln>
                      <a:noFill/>
                    </a:ln>
                  </pic:spPr>
                </pic:pic>
              </a:graphicData>
            </a:graphic>
          </wp:inline>
        </w:drawing>
      </w:r>
    </w:p>
    <w:p w14:paraId="10EA977C" w14:textId="77777777" w:rsidR="005C5458" w:rsidRDefault="005C5458" w:rsidP="005C5458">
      <w:pPr>
        <w:autoSpaceDE w:val="0"/>
        <w:autoSpaceDN w:val="0"/>
        <w:adjustRightInd w:val="0"/>
        <w:rPr>
          <w:rFonts w:ascii="Arial" w:hAnsi="Arial" w:cs="Arial"/>
          <w:b/>
          <w:sz w:val="22"/>
          <w:szCs w:val="22"/>
        </w:rPr>
      </w:pPr>
      <w:r>
        <w:rPr>
          <w:rFonts w:ascii="Arial" w:hAnsi="Arial" w:cs="Arial"/>
          <w:b/>
          <w:sz w:val="22"/>
          <w:szCs w:val="22"/>
        </w:rPr>
        <w:t>Figure 7: The overflow tank for 2008.519 and 97803 – the overflow goes back into the Alice Burn. (Source: Compliance inspection sheet).</w:t>
      </w:r>
    </w:p>
    <w:p w14:paraId="6A9FBE83" w14:textId="77777777" w:rsidR="00361924" w:rsidRPr="00F64E99" w:rsidRDefault="00361924" w:rsidP="00361924">
      <w:pPr>
        <w:spacing w:before="80"/>
        <w:rPr>
          <w:rFonts w:ascii="Arial" w:hAnsi="Arial" w:cs="Arial"/>
          <w:bCs/>
          <w:color w:val="000000"/>
          <w:sz w:val="22"/>
          <w:szCs w:val="24"/>
        </w:rPr>
      </w:pPr>
    </w:p>
    <w:p w14:paraId="0D5C9DD5" w14:textId="299F363E" w:rsidR="00361924" w:rsidRPr="00856EAF" w:rsidRDefault="007A14D8" w:rsidP="00361924">
      <w:pPr>
        <w:keepNext/>
        <w:shd w:val="clear" w:color="auto" w:fill="000000"/>
        <w:tabs>
          <w:tab w:val="left" w:pos="720"/>
        </w:tabs>
        <w:spacing w:line="336" w:lineRule="auto"/>
        <w:ind w:left="578" w:hanging="578"/>
        <w:outlineLvl w:val="1"/>
        <w:rPr>
          <w:rFonts w:ascii="Arial" w:hAnsi="Arial" w:cs="Arial"/>
          <w:b/>
          <w:sz w:val="22"/>
          <w:szCs w:val="22"/>
        </w:rPr>
      </w:pPr>
      <w:r>
        <w:rPr>
          <w:rFonts w:ascii="Arial" w:hAnsi="Arial" w:cs="Arial"/>
          <w:b/>
          <w:sz w:val="22"/>
          <w:szCs w:val="22"/>
        </w:rPr>
        <w:t>3</w:t>
      </w:r>
      <w:r w:rsidR="00361924" w:rsidRPr="00856EAF">
        <w:rPr>
          <w:rFonts w:ascii="Arial" w:hAnsi="Arial" w:cs="Arial"/>
          <w:b/>
          <w:sz w:val="22"/>
          <w:szCs w:val="22"/>
        </w:rPr>
        <w:t>. Section 104 Evaluation</w:t>
      </w:r>
      <w:r w:rsidR="00361924">
        <w:rPr>
          <w:rFonts w:ascii="Arial" w:hAnsi="Arial" w:cs="Arial"/>
          <w:b/>
          <w:sz w:val="22"/>
          <w:szCs w:val="22"/>
        </w:rPr>
        <w:t xml:space="preserve"> </w:t>
      </w:r>
    </w:p>
    <w:p w14:paraId="2ACA5006" w14:textId="77777777" w:rsidR="00361924" w:rsidRPr="0098487C" w:rsidRDefault="00361924" w:rsidP="00361924">
      <w:pPr>
        <w:spacing w:before="80"/>
        <w:rPr>
          <w:rFonts w:ascii="Arial" w:hAnsi="Arial" w:cs="Arial"/>
          <w:sz w:val="22"/>
          <w:szCs w:val="22"/>
        </w:rPr>
      </w:pPr>
    </w:p>
    <w:p w14:paraId="2E6CC947" w14:textId="31D63412" w:rsidR="00361924" w:rsidRPr="0098487C" w:rsidRDefault="007A14D8" w:rsidP="00361924">
      <w:pPr>
        <w:pBdr>
          <w:top w:val="single" w:sz="4" w:space="1" w:color="auto"/>
          <w:left w:val="single" w:sz="4" w:space="4" w:color="auto"/>
          <w:bottom w:val="single" w:sz="4" w:space="1" w:color="auto"/>
          <w:right w:val="single" w:sz="4" w:space="4" w:color="auto"/>
        </w:pBdr>
        <w:shd w:val="pct20" w:color="auto" w:fill="FFFFFF"/>
        <w:ind w:left="426" w:right="-1" w:hanging="426"/>
        <w:rPr>
          <w:rFonts w:ascii="Arial" w:hAnsi="Arial" w:cs="Arial"/>
          <w:b/>
          <w:bCs/>
          <w:sz w:val="22"/>
          <w:szCs w:val="22"/>
        </w:rPr>
      </w:pPr>
      <w:r>
        <w:rPr>
          <w:rFonts w:ascii="Arial" w:hAnsi="Arial" w:cs="Arial"/>
          <w:b/>
          <w:bCs/>
          <w:sz w:val="22"/>
          <w:szCs w:val="22"/>
        </w:rPr>
        <w:t>3</w:t>
      </w:r>
      <w:r w:rsidR="00361924" w:rsidRPr="0098487C">
        <w:rPr>
          <w:rFonts w:ascii="Arial" w:hAnsi="Arial" w:cs="Arial"/>
          <w:b/>
          <w:bCs/>
          <w:sz w:val="22"/>
          <w:szCs w:val="22"/>
        </w:rPr>
        <w:t>.1 S104(1)(a) – Actual and potential effects on the environment of allowing the activity</w:t>
      </w:r>
    </w:p>
    <w:p w14:paraId="1E726D21" w14:textId="77777777" w:rsidR="00361924" w:rsidRPr="00760166" w:rsidRDefault="00361924" w:rsidP="00361924">
      <w:pPr>
        <w:tabs>
          <w:tab w:val="left" w:pos="426"/>
        </w:tabs>
        <w:rPr>
          <w:rFonts w:ascii="Arial" w:hAnsi="Arial" w:cs="Arial"/>
          <w:i/>
          <w:sz w:val="22"/>
          <w:szCs w:val="22"/>
          <w:highlight w:val="yellow"/>
        </w:rPr>
      </w:pPr>
    </w:p>
    <w:p w14:paraId="26D157A4" w14:textId="77777777" w:rsidR="00361924" w:rsidRDefault="00361924" w:rsidP="00361924">
      <w:pPr>
        <w:tabs>
          <w:tab w:val="left" w:pos="426"/>
        </w:tabs>
        <w:rPr>
          <w:rFonts w:ascii="Arial" w:hAnsi="Arial" w:cs="Arial"/>
          <w:sz w:val="22"/>
          <w:szCs w:val="22"/>
        </w:rPr>
      </w:pPr>
      <w:r w:rsidRPr="00826979">
        <w:rPr>
          <w:rFonts w:ascii="Arial" w:hAnsi="Arial" w:cs="Arial"/>
          <w:sz w:val="22"/>
          <w:szCs w:val="22"/>
        </w:rPr>
        <w:t xml:space="preserve">Section 104(1)(a) of the RMA requires the council to have regard to any actual and potential effects on the environment of allowing the activity. This includes both the positive and the adverse effects. </w:t>
      </w:r>
    </w:p>
    <w:p w14:paraId="481C0173" w14:textId="77777777" w:rsidR="00361924" w:rsidRPr="00826979" w:rsidRDefault="00361924" w:rsidP="00361924">
      <w:pPr>
        <w:tabs>
          <w:tab w:val="left" w:pos="426"/>
        </w:tabs>
        <w:rPr>
          <w:rFonts w:ascii="Arial" w:hAnsi="Arial" w:cs="Arial"/>
          <w:sz w:val="20"/>
          <w:szCs w:val="22"/>
        </w:rPr>
      </w:pPr>
    </w:p>
    <w:p w14:paraId="75706E91" w14:textId="77777777" w:rsidR="00361924" w:rsidRPr="0020311D" w:rsidRDefault="00361924" w:rsidP="00361924">
      <w:pPr>
        <w:tabs>
          <w:tab w:val="left" w:pos="1134"/>
          <w:tab w:val="left" w:pos="3686"/>
          <w:tab w:val="left" w:pos="5640"/>
        </w:tabs>
        <w:rPr>
          <w:rFonts w:ascii="Arial" w:hAnsi="Arial" w:cs="Arial"/>
          <w:bCs/>
          <w:spacing w:val="-2"/>
          <w:sz w:val="22"/>
        </w:rPr>
      </w:pPr>
      <w:r w:rsidRPr="0020311D">
        <w:rPr>
          <w:rFonts w:ascii="Arial" w:hAnsi="Arial" w:cs="Arial"/>
          <w:bCs/>
          <w:spacing w:val="-2"/>
          <w:sz w:val="22"/>
        </w:rPr>
        <w:t xml:space="preserve">As a restricted discretionary activity, the Council must disregard an adverse effect of the activity that does not relate to a matter for which a rule or national environmental standard restricts discretion.  </w:t>
      </w:r>
    </w:p>
    <w:p w14:paraId="754EB00D" w14:textId="77777777" w:rsidR="00361924" w:rsidRPr="0020311D" w:rsidRDefault="00361924" w:rsidP="00361924">
      <w:pPr>
        <w:tabs>
          <w:tab w:val="left" w:pos="426"/>
        </w:tabs>
        <w:rPr>
          <w:rFonts w:ascii="Arial" w:hAnsi="Arial" w:cs="Arial"/>
          <w:b/>
          <w:sz w:val="22"/>
          <w:szCs w:val="22"/>
        </w:rPr>
      </w:pPr>
    </w:p>
    <w:p w14:paraId="66C4DAD5" w14:textId="77777777" w:rsidR="00361924" w:rsidRPr="0020311D" w:rsidRDefault="00361924" w:rsidP="00361924">
      <w:pPr>
        <w:tabs>
          <w:tab w:val="left" w:pos="426"/>
        </w:tabs>
        <w:rPr>
          <w:rFonts w:ascii="Arial" w:hAnsi="Arial" w:cs="Arial"/>
          <w:b/>
          <w:sz w:val="22"/>
          <w:szCs w:val="22"/>
        </w:rPr>
      </w:pPr>
      <w:r w:rsidRPr="0020311D">
        <w:rPr>
          <w:rFonts w:ascii="Arial" w:hAnsi="Arial" w:cs="Arial"/>
          <w:b/>
          <w:sz w:val="22"/>
          <w:szCs w:val="22"/>
        </w:rPr>
        <w:t>Adverse effects</w:t>
      </w:r>
    </w:p>
    <w:p w14:paraId="290BFDD0" w14:textId="77777777" w:rsidR="00361924" w:rsidRPr="0020311D" w:rsidRDefault="00361924" w:rsidP="00361924">
      <w:pPr>
        <w:tabs>
          <w:tab w:val="left" w:pos="426"/>
        </w:tabs>
        <w:rPr>
          <w:rFonts w:ascii="Arial" w:hAnsi="Arial" w:cs="Arial"/>
          <w:sz w:val="22"/>
          <w:szCs w:val="22"/>
        </w:rPr>
      </w:pPr>
      <w:r w:rsidRPr="0020311D">
        <w:rPr>
          <w:rFonts w:ascii="Arial" w:hAnsi="Arial" w:cs="Arial"/>
          <w:sz w:val="22"/>
          <w:szCs w:val="22"/>
        </w:rPr>
        <w:t>In considering the adverse effects, the Consent Authority:</w:t>
      </w:r>
    </w:p>
    <w:p w14:paraId="4C14E5A2" w14:textId="77777777" w:rsidR="00361924" w:rsidRDefault="00361924" w:rsidP="00B348DD">
      <w:pPr>
        <w:pStyle w:val="ListParagraph"/>
        <w:numPr>
          <w:ilvl w:val="0"/>
          <w:numId w:val="17"/>
        </w:numPr>
        <w:ind w:left="426" w:hanging="426"/>
        <w:rPr>
          <w:rFonts w:ascii="Arial" w:hAnsi="Arial" w:cs="Arial"/>
          <w:sz w:val="22"/>
          <w:szCs w:val="22"/>
        </w:rPr>
      </w:pPr>
      <w:r w:rsidRPr="0020311D">
        <w:rPr>
          <w:rFonts w:ascii="Arial" w:hAnsi="Arial" w:cs="Arial"/>
          <w:sz w:val="22"/>
          <w:szCs w:val="22"/>
        </w:rPr>
        <w:t>may disregard those effects where the plan permits an activity with that effect; and</w:t>
      </w:r>
    </w:p>
    <w:p w14:paraId="4A33F39E" w14:textId="3D488628" w:rsidR="00361924" w:rsidRPr="00684F39" w:rsidRDefault="00361924" w:rsidP="00B348DD">
      <w:pPr>
        <w:pStyle w:val="ListParagraph"/>
        <w:numPr>
          <w:ilvl w:val="0"/>
          <w:numId w:val="17"/>
        </w:numPr>
        <w:ind w:left="426" w:hanging="426"/>
        <w:rPr>
          <w:rFonts w:ascii="Arial" w:hAnsi="Arial" w:cs="Arial"/>
          <w:sz w:val="22"/>
          <w:szCs w:val="22"/>
        </w:rPr>
      </w:pPr>
      <w:r w:rsidRPr="0020311D">
        <w:rPr>
          <w:rFonts w:ascii="Arial" w:hAnsi="Arial" w:cs="Arial"/>
          <w:sz w:val="22"/>
          <w:szCs w:val="22"/>
        </w:rPr>
        <w:t xml:space="preserve">must disregard those effects on a person who has provided written approval. </w:t>
      </w:r>
      <w:r w:rsidRPr="0020311D">
        <w:rPr>
          <w:rFonts w:ascii="Arial" w:hAnsi="Arial" w:cs="Arial"/>
          <w:sz w:val="22"/>
          <w:szCs w:val="22"/>
          <w:highlight w:val="yellow"/>
        </w:rPr>
        <w:br/>
      </w:r>
    </w:p>
    <w:p w14:paraId="4615D162" w14:textId="21D755AE" w:rsidR="00361924" w:rsidRPr="00826979" w:rsidRDefault="00361924" w:rsidP="00361924">
      <w:pPr>
        <w:tabs>
          <w:tab w:val="left" w:pos="1134"/>
          <w:tab w:val="left" w:pos="3686"/>
          <w:tab w:val="left" w:pos="5640"/>
        </w:tabs>
        <w:rPr>
          <w:rFonts w:ascii="Arial" w:hAnsi="Arial" w:cs="Arial"/>
          <w:bCs/>
          <w:spacing w:val="-2"/>
          <w:sz w:val="22"/>
        </w:rPr>
      </w:pPr>
      <w:r w:rsidRPr="00826979">
        <w:rPr>
          <w:rFonts w:ascii="Arial" w:hAnsi="Arial" w:cs="Arial"/>
          <w:bCs/>
          <w:spacing w:val="-2"/>
          <w:sz w:val="22"/>
        </w:rPr>
        <w:lastRenderedPageBreak/>
        <w:t xml:space="preserve">Having regard to the planning framework as set out </w:t>
      </w:r>
      <w:r w:rsidR="00E46F98">
        <w:rPr>
          <w:rFonts w:ascii="Arial" w:hAnsi="Arial" w:cs="Arial"/>
          <w:bCs/>
          <w:spacing w:val="-2"/>
          <w:sz w:val="22"/>
        </w:rPr>
        <w:t>in the body of this report</w:t>
      </w:r>
      <w:r w:rsidRPr="00826979">
        <w:rPr>
          <w:rFonts w:ascii="Arial" w:hAnsi="Arial" w:cs="Arial"/>
          <w:bCs/>
          <w:spacing w:val="-2"/>
          <w:sz w:val="22"/>
        </w:rPr>
        <w:t xml:space="preserve">, </w:t>
      </w:r>
      <w:r w:rsidR="00D817D9">
        <w:rPr>
          <w:rFonts w:ascii="Arial" w:hAnsi="Arial" w:cs="Arial"/>
          <w:bCs/>
          <w:spacing w:val="-2"/>
          <w:sz w:val="22"/>
        </w:rPr>
        <w:t>it is</w:t>
      </w:r>
      <w:r w:rsidR="00D817D9" w:rsidRPr="00826979">
        <w:rPr>
          <w:rFonts w:ascii="Arial" w:hAnsi="Arial" w:cs="Arial"/>
          <w:bCs/>
          <w:spacing w:val="-2"/>
          <w:sz w:val="22"/>
        </w:rPr>
        <w:t xml:space="preserve"> </w:t>
      </w:r>
      <w:r w:rsidRPr="00826979">
        <w:rPr>
          <w:rFonts w:ascii="Arial" w:hAnsi="Arial" w:cs="Arial"/>
          <w:bCs/>
          <w:spacing w:val="-2"/>
          <w:sz w:val="22"/>
        </w:rPr>
        <w:t>consider</w:t>
      </w:r>
      <w:r w:rsidR="00D817D9">
        <w:rPr>
          <w:rFonts w:ascii="Arial" w:hAnsi="Arial" w:cs="Arial"/>
          <w:bCs/>
          <w:spacing w:val="-2"/>
          <w:sz w:val="22"/>
        </w:rPr>
        <w:t>ed</w:t>
      </w:r>
      <w:r w:rsidRPr="00826979">
        <w:rPr>
          <w:rFonts w:ascii="Arial" w:hAnsi="Arial" w:cs="Arial"/>
          <w:bCs/>
          <w:spacing w:val="-2"/>
          <w:sz w:val="22"/>
        </w:rPr>
        <w:t xml:space="preserve"> that the adverse effects of the activity on the environment that need to be assessed relate to:</w:t>
      </w:r>
    </w:p>
    <w:p w14:paraId="4E0E8666" w14:textId="77777777" w:rsidR="00361924" w:rsidRPr="00826979" w:rsidRDefault="00361924" w:rsidP="00B348DD">
      <w:pPr>
        <w:numPr>
          <w:ilvl w:val="0"/>
          <w:numId w:val="25"/>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Allocation availability</w:t>
      </w:r>
      <w:r>
        <w:rPr>
          <w:rFonts w:ascii="Arial" w:hAnsi="Arial" w:cs="Arial"/>
          <w:bCs/>
          <w:spacing w:val="-2"/>
          <w:sz w:val="22"/>
        </w:rPr>
        <w:t xml:space="preserve"> both primary and supplementary</w:t>
      </w:r>
    </w:p>
    <w:p w14:paraId="1E46E32E" w14:textId="77777777" w:rsidR="00361924" w:rsidRPr="00826979" w:rsidRDefault="00361924" w:rsidP="00B348DD">
      <w:pPr>
        <w:numPr>
          <w:ilvl w:val="0"/>
          <w:numId w:val="25"/>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 xml:space="preserve">Minimum flows </w:t>
      </w:r>
    </w:p>
    <w:p w14:paraId="2086134F" w14:textId="77777777" w:rsidR="00361924" w:rsidRPr="00826979" w:rsidRDefault="00361924" w:rsidP="00B348DD">
      <w:pPr>
        <w:numPr>
          <w:ilvl w:val="0"/>
          <w:numId w:val="25"/>
        </w:numPr>
        <w:tabs>
          <w:tab w:val="left" w:pos="709"/>
          <w:tab w:val="left" w:pos="3686"/>
          <w:tab w:val="left" w:pos="5640"/>
        </w:tabs>
        <w:spacing w:before="80"/>
        <w:ind w:left="425" w:hanging="425"/>
        <w:rPr>
          <w:rFonts w:ascii="Arial" w:hAnsi="Arial" w:cs="Arial"/>
          <w:b/>
          <w:bCs/>
          <w:spacing w:val="-2"/>
          <w:sz w:val="22"/>
        </w:rPr>
      </w:pPr>
      <w:r w:rsidRPr="00826979">
        <w:rPr>
          <w:rFonts w:ascii="Arial" w:hAnsi="Arial" w:cs="Arial"/>
          <w:bCs/>
          <w:spacing w:val="-2"/>
          <w:sz w:val="22"/>
        </w:rPr>
        <w:t>Instream values</w:t>
      </w:r>
    </w:p>
    <w:p w14:paraId="529F8EFF" w14:textId="77777777" w:rsidR="00361924" w:rsidRPr="00826979" w:rsidRDefault="00361924" w:rsidP="00B348DD">
      <w:pPr>
        <w:numPr>
          <w:ilvl w:val="0"/>
          <w:numId w:val="25"/>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 xml:space="preserve">Downstream users and competing demand for water </w:t>
      </w:r>
    </w:p>
    <w:p w14:paraId="4E3DA98C" w14:textId="77777777" w:rsidR="00361924" w:rsidRPr="00826979" w:rsidRDefault="00361924" w:rsidP="00B348DD">
      <w:pPr>
        <w:numPr>
          <w:ilvl w:val="0"/>
          <w:numId w:val="25"/>
        </w:numPr>
        <w:tabs>
          <w:tab w:val="left" w:pos="709"/>
          <w:tab w:val="left" w:pos="3686"/>
          <w:tab w:val="left" w:pos="5640"/>
        </w:tabs>
        <w:spacing w:before="80"/>
        <w:ind w:left="425" w:hanging="425"/>
        <w:rPr>
          <w:rFonts w:ascii="Arial" w:hAnsi="Arial" w:cs="Arial"/>
          <w:bCs/>
          <w:spacing w:val="-2"/>
          <w:sz w:val="22"/>
        </w:rPr>
      </w:pPr>
      <w:r w:rsidRPr="00826979">
        <w:rPr>
          <w:rFonts w:ascii="Arial" w:hAnsi="Arial" w:cs="Arial"/>
          <w:bCs/>
          <w:spacing w:val="-2"/>
          <w:sz w:val="22"/>
        </w:rPr>
        <w:t>Rate, volume, timing and frequency of take of water being taken and used</w:t>
      </w:r>
    </w:p>
    <w:p w14:paraId="2E9E42B1" w14:textId="4A2F86DD" w:rsidR="00361924" w:rsidRDefault="00361924" w:rsidP="00361924">
      <w:pPr>
        <w:tabs>
          <w:tab w:val="left" w:pos="1134"/>
          <w:tab w:val="left" w:pos="3686"/>
          <w:tab w:val="left" w:pos="5640"/>
        </w:tabs>
        <w:rPr>
          <w:rFonts w:ascii="Arial" w:hAnsi="Arial" w:cs="Arial"/>
          <w:b/>
          <w:bCs/>
          <w:spacing w:val="-2"/>
        </w:rPr>
      </w:pPr>
    </w:p>
    <w:p w14:paraId="15DE1EB1" w14:textId="77777777" w:rsidR="00CD1FBE" w:rsidRDefault="00CD1FBE" w:rsidP="00CD1FBE">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bookmarkStart w:id="4" w:name="_Hlk19803949"/>
      <w:bookmarkStart w:id="5" w:name="_Hlk19804259"/>
      <w:r>
        <w:rPr>
          <w:rFonts w:ascii="Arial" w:hAnsi="Arial" w:cs="Arial"/>
          <w:b/>
          <w:bCs/>
          <w:sz w:val="22"/>
          <w:szCs w:val="22"/>
        </w:rPr>
        <w:t xml:space="preserve">3.1.1 Primary and Supplementary Allocation </w:t>
      </w:r>
    </w:p>
    <w:p w14:paraId="43770730" w14:textId="77777777" w:rsidR="00CD1FBE" w:rsidRDefault="00CD1FBE" w:rsidP="00361924">
      <w:pPr>
        <w:tabs>
          <w:tab w:val="left" w:pos="1134"/>
          <w:tab w:val="left" w:pos="3686"/>
          <w:tab w:val="left" w:pos="5640"/>
        </w:tabs>
        <w:rPr>
          <w:rFonts w:ascii="Arial" w:hAnsi="Arial" w:cs="Arial"/>
          <w:bCs/>
          <w:spacing w:val="-2"/>
          <w:sz w:val="22"/>
          <w:highlight w:val="yellow"/>
        </w:rPr>
      </w:pPr>
    </w:p>
    <w:p w14:paraId="4CAE6EDF" w14:textId="7BA2C6E3" w:rsidR="00F51D4F" w:rsidRPr="00256E8B" w:rsidRDefault="00256E8B" w:rsidP="00361924">
      <w:pPr>
        <w:tabs>
          <w:tab w:val="left" w:pos="1134"/>
          <w:tab w:val="left" w:pos="3686"/>
          <w:tab w:val="left" w:pos="5640"/>
        </w:tabs>
        <w:rPr>
          <w:rFonts w:ascii="Arial" w:hAnsi="Arial" w:cs="Arial"/>
          <w:bCs/>
          <w:spacing w:val="-2"/>
          <w:sz w:val="22"/>
        </w:rPr>
      </w:pPr>
      <w:bookmarkStart w:id="6" w:name="_Hlk19812483"/>
      <w:r w:rsidRPr="00D93F52">
        <w:rPr>
          <w:rFonts w:ascii="Arial" w:hAnsi="Arial" w:cs="Arial"/>
          <w:bCs/>
          <w:spacing w:val="-2"/>
          <w:sz w:val="22"/>
        </w:rPr>
        <w:t xml:space="preserve">The Council was able to </w:t>
      </w:r>
      <w:r w:rsidR="00D93F52" w:rsidRPr="00D93F52">
        <w:rPr>
          <w:rFonts w:ascii="Arial" w:hAnsi="Arial" w:cs="Arial"/>
          <w:bCs/>
          <w:spacing w:val="-2"/>
          <w:sz w:val="22"/>
        </w:rPr>
        <w:t>reduce</w:t>
      </w:r>
      <w:r w:rsidRPr="00D93F52">
        <w:rPr>
          <w:rFonts w:ascii="Arial" w:hAnsi="Arial" w:cs="Arial"/>
          <w:bCs/>
          <w:spacing w:val="-2"/>
          <w:sz w:val="22"/>
        </w:rPr>
        <w:t xml:space="preserve"> the allocation in the catchment down to 785 L/s from 1024 L/s through assessments of historic and efficient use. This caused a significant drop in primary allocation for both parties. The applicants have since able to come to an agreement of primary allocation for the catchment with the addition of supplementary use for both takes which brings the </w:t>
      </w:r>
      <w:r w:rsidR="00340527">
        <w:rPr>
          <w:rFonts w:ascii="Arial" w:hAnsi="Arial" w:cs="Arial"/>
          <w:bCs/>
          <w:spacing w:val="-2"/>
          <w:sz w:val="22"/>
        </w:rPr>
        <w:t xml:space="preserve">overall </w:t>
      </w:r>
      <w:r w:rsidRPr="00D93F52">
        <w:rPr>
          <w:rFonts w:ascii="Arial" w:hAnsi="Arial" w:cs="Arial"/>
          <w:bCs/>
          <w:spacing w:val="-2"/>
          <w:sz w:val="22"/>
        </w:rPr>
        <w:t xml:space="preserve">primary allocation </w:t>
      </w:r>
      <w:r w:rsidR="007C344E">
        <w:rPr>
          <w:rFonts w:ascii="Arial" w:hAnsi="Arial" w:cs="Arial"/>
          <w:bCs/>
          <w:spacing w:val="-2"/>
          <w:sz w:val="22"/>
        </w:rPr>
        <w:t xml:space="preserve">sought </w:t>
      </w:r>
      <w:r w:rsidRPr="00D93F52">
        <w:rPr>
          <w:rFonts w:ascii="Arial" w:hAnsi="Arial" w:cs="Arial"/>
          <w:bCs/>
          <w:spacing w:val="-2"/>
          <w:sz w:val="22"/>
        </w:rPr>
        <w:t xml:space="preserve">down to 538 L/s. </w:t>
      </w:r>
      <w:r w:rsidR="000756DF">
        <w:rPr>
          <w:rFonts w:ascii="Arial" w:hAnsi="Arial" w:cs="Arial"/>
          <w:bCs/>
          <w:spacing w:val="-2"/>
          <w:sz w:val="22"/>
        </w:rPr>
        <w:t xml:space="preserve">This is close to the primary allocation in the Regional Plan Water that has been established for the Luggate Creek. </w:t>
      </w:r>
      <w:r w:rsidRPr="00D93F52">
        <w:rPr>
          <w:rFonts w:ascii="Arial" w:hAnsi="Arial" w:cs="Arial"/>
          <w:bCs/>
          <w:spacing w:val="-2"/>
          <w:sz w:val="22"/>
        </w:rPr>
        <w:t>The approach of adding supplementary takes allows the applicants to have access to water for future development whilst providing for instream values and being consistent with the NPS-FM and policies within the Regional Plan Water.</w:t>
      </w:r>
      <w:r>
        <w:rPr>
          <w:rFonts w:ascii="Arial" w:hAnsi="Arial" w:cs="Arial"/>
          <w:bCs/>
          <w:spacing w:val="-2"/>
          <w:sz w:val="22"/>
        </w:rPr>
        <w:t xml:space="preserve"> </w:t>
      </w:r>
    </w:p>
    <w:bookmarkEnd w:id="4"/>
    <w:bookmarkEnd w:id="6"/>
    <w:p w14:paraId="69CF7DC7" w14:textId="77777777" w:rsidR="00256E8B" w:rsidRPr="00826979" w:rsidRDefault="00256E8B" w:rsidP="00361924">
      <w:pPr>
        <w:tabs>
          <w:tab w:val="left" w:pos="1134"/>
          <w:tab w:val="left" w:pos="3686"/>
          <w:tab w:val="left" w:pos="5640"/>
        </w:tabs>
        <w:rPr>
          <w:rFonts w:ascii="Arial" w:hAnsi="Arial" w:cs="Arial"/>
          <w:b/>
          <w:bCs/>
          <w:spacing w:val="-2"/>
        </w:rPr>
      </w:pPr>
    </w:p>
    <w:p w14:paraId="7D37A44B" w14:textId="35A9A09A" w:rsidR="00361924" w:rsidRPr="00826979" w:rsidRDefault="00361924" w:rsidP="00361924">
      <w:pPr>
        <w:rPr>
          <w:rFonts w:ascii="Arial" w:hAnsi="Arial" w:cs="Arial"/>
          <w:sz w:val="22"/>
          <w:szCs w:val="22"/>
        </w:rPr>
      </w:pPr>
      <w:r w:rsidRPr="00826979">
        <w:rPr>
          <w:rFonts w:ascii="Arial" w:hAnsi="Arial" w:cs="Arial"/>
          <w:sz w:val="22"/>
          <w:szCs w:val="22"/>
        </w:rPr>
        <w:t>Primary allocation is defined by Policy 6.4.2 of the RPW:</w:t>
      </w:r>
    </w:p>
    <w:p w14:paraId="5AA6CC6D" w14:textId="77777777" w:rsidR="00361924" w:rsidRPr="00826979" w:rsidRDefault="00361924" w:rsidP="00361924">
      <w:pPr>
        <w:spacing w:before="120"/>
        <w:ind w:left="567" w:hanging="141"/>
        <w:rPr>
          <w:rFonts w:ascii="Arial" w:hAnsi="Arial" w:cs="Arial"/>
          <w:i/>
          <w:sz w:val="22"/>
          <w:szCs w:val="22"/>
        </w:rPr>
      </w:pPr>
      <w:r w:rsidRPr="00826979">
        <w:rPr>
          <w:rFonts w:ascii="Arial" w:hAnsi="Arial" w:cs="Arial"/>
          <w:i/>
          <w:sz w:val="22"/>
          <w:szCs w:val="22"/>
        </w:rPr>
        <w:t>“ To define the primary allocation limit for each catchment, from which surface water takes and connected groundwater takes may be granted, as the greater of:</w:t>
      </w:r>
    </w:p>
    <w:p w14:paraId="4BFD631D" w14:textId="77777777" w:rsidR="00361924" w:rsidRPr="00826979" w:rsidRDefault="00361924" w:rsidP="00361924">
      <w:pPr>
        <w:keepNext/>
        <w:spacing w:after="40"/>
        <w:ind w:left="720" w:hanging="153"/>
        <w:outlineLvl w:val="2"/>
        <w:rPr>
          <w:rFonts w:ascii="Arial" w:hAnsi="Arial" w:cs="Arial"/>
          <w:b/>
          <w:i/>
          <w:sz w:val="22"/>
          <w:szCs w:val="22"/>
        </w:rPr>
      </w:pPr>
      <w:r w:rsidRPr="00826979">
        <w:rPr>
          <w:rFonts w:ascii="Arial" w:hAnsi="Arial" w:cs="Arial"/>
          <w:i/>
          <w:sz w:val="22"/>
          <w:szCs w:val="22"/>
        </w:rPr>
        <w:t>(a) That specified in Schedule 2A, but where no limit is specified in Schedule 2A, 50% of the 7-day mean annual low flow; or</w:t>
      </w:r>
    </w:p>
    <w:p w14:paraId="52D0307E" w14:textId="77777777" w:rsidR="00361924" w:rsidRPr="00826979" w:rsidRDefault="00361924" w:rsidP="00B348DD">
      <w:pPr>
        <w:numPr>
          <w:ilvl w:val="0"/>
          <w:numId w:val="27"/>
        </w:numPr>
        <w:rPr>
          <w:rFonts w:ascii="Arial" w:hAnsi="Arial" w:cs="Arial"/>
          <w:i/>
          <w:sz w:val="22"/>
          <w:szCs w:val="22"/>
        </w:rPr>
      </w:pPr>
      <w:r w:rsidRPr="00826979">
        <w:rPr>
          <w:rFonts w:ascii="Arial" w:hAnsi="Arial" w:cs="Arial"/>
          <w:i/>
          <w:sz w:val="22"/>
          <w:szCs w:val="22"/>
        </w:rPr>
        <w:t>The sum of consented maximum instantaneous, or consented 7-day, takes of:</w:t>
      </w:r>
    </w:p>
    <w:p w14:paraId="17E12D43" w14:textId="77777777" w:rsidR="00361924" w:rsidRPr="00826979" w:rsidRDefault="00361924" w:rsidP="00B348DD">
      <w:pPr>
        <w:numPr>
          <w:ilvl w:val="0"/>
          <w:numId w:val="28"/>
        </w:numPr>
        <w:rPr>
          <w:rFonts w:ascii="Arial" w:hAnsi="Arial" w:cs="Arial"/>
          <w:i/>
          <w:sz w:val="22"/>
          <w:szCs w:val="22"/>
        </w:rPr>
      </w:pPr>
      <w:r w:rsidRPr="00826979">
        <w:rPr>
          <w:rFonts w:ascii="Arial" w:hAnsi="Arial" w:cs="Arial"/>
          <w:i/>
          <w:sz w:val="22"/>
          <w:szCs w:val="22"/>
        </w:rPr>
        <w:t xml:space="preserve">Surface water as at: 19 February 2005 in the Welcome Creek catchment; or 7 July 2000 in the </w:t>
      </w:r>
      <w:proofErr w:type="spellStart"/>
      <w:r w:rsidRPr="00826979">
        <w:rPr>
          <w:rFonts w:ascii="Arial" w:hAnsi="Arial" w:cs="Arial"/>
          <w:i/>
          <w:sz w:val="22"/>
          <w:szCs w:val="22"/>
        </w:rPr>
        <w:t>Waianakarua</w:t>
      </w:r>
      <w:proofErr w:type="spellEnd"/>
      <w:r w:rsidRPr="00826979">
        <w:rPr>
          <w:rFonts w:ascii="Arial" w:hAnsi="Arial" w:cs="Arial"/>
          <w:i/>
          <w:sz w:val="22"/>
          <w:szCs w:val="22"/>
        </w:rPr>
        <w:t xml:space="preserve"> catchment; or 28 February 1998 in any other catchment; and </w:t>
      </w:r>
    </w:p>
    <w:p w14:paraId="349234DD" w14:textId="77777777" w:rsidR="00361924" w:rsidRPr="00826979" w:rsidRDefault="00361924" w:rsidP="00B348DD">
      <w:pPr>
        <w:numPr>
          <w:ilvl w:val="0"/>
          <w:numId w:val="28"/>
        </w:numPr>
        <w:rPr>
          <w:rFonts w:ascii="Arial" w:hAnsi="Arial" w:cs="Arial"/>
          <w:i/>
          <w:sz w:val="22"/>
          <w:szCs w:val="22"/>
        </w:rPr>
      </w:pPr>
      <w:r w:rsidRPr="00826979">
        <w:rPr>
          <w:rFonts w:ascii="Arial" w:hAnsi="Arial" w:cs="Arial"/>
          <w:i/>
          <w:sz w:val="22"/>
          <w:szCs w:val="22"/>
        </w:rPr>
        <w:t xml:space="preserve">Connected groundwater as at 10 April 2010, </w:t>
      </w:r>
    </w:p>
    <w:p w14:paraId="6802CDBC" w14:textId="77777777" w:rsidR="00361924" w:rsidRPr="00826979" w:rsidRDefault="00361924" w:rsidP="00361924">
      <w:pPr>
        <w:ind w:left="927"/>
        <w:rPr>
          <w:rFonts w:ascii="Arial" w:hAnsi="Arial" w:cs="Arial"/>
          <w:i/>
          <w:sz w:val="22"/>
          <w:szCs w:val="22"/>
        </w:rPr>
      </w:pPr>
      <w:r w:rsidRPr="00826979">
        <w:rPr>
          <w:rFonts w:ascii="Arial" w:hAnsi="Arial" w:cs="Arial"/>
          <w:i/>
          <w:sz w:val="22"/>
          <w:szCs w:val="22"/>
        </w:rPr>
        <w:t>less any quantity in a consent where:</w:t>
      </w:r>
    </w:p>
    <w:p w14:paraId="4E9BA220" w14:textId="77777777" w:rsidR="00361924" w:rsidRPr="00826979" w:rsidRDefault="00361924" w:rsidP="00B348DD">
      <w:pPr>
        <w:numPr>
          <w:ilvl w:val="0"/>
          <w:numId w:val="29"/>
        </w:numPr>
        <w:rPr>
          <w:rFonts w:ascii="Arial" w:hAnsi="Arial" w:cs="Arial"/>
          <w:i/>
          <w:sz w:val="22"/>
          <w:szCs w:val="22"/>
        </w:rPr>
      </w:pPr>
      <w:r w:rsidRPr="00826979">
        <w:rPr>
          <w:rFonts w:ascii="Arial" w:hAnsi="Arial" w:cs="Arial"/>
          <w:i/>
          <w:sz w:val="22"/>
          <w:szCs w:val="22"/>
        </w:rPr>
        <w:t>In a catchment in Schedule 2A, the consent has a minimum flow that was set higher than that required by Schedule 2A.</w:t>
      </w:r>
    </w:p>
    <w:p w14:paraId="43A796FE" w14:textId="77777777" w:rsidR="00361924" w:rsidRPr="00826979" w:rsidRDefault="00361924" w:rsidP="00B348DD">
      <w:pPr>
        <w:numPr>
          <w:ilvl w:val="0"/>
          <w:numId w:val="29"/>
        </w:numPr>
        <w:rPr>
          <w:rFonts w:ascii="Arial" w:hAnsi="Arial" w:cs="Arial"/>
          <w:i/>
          <w:sz w:val="22"/>
          <w:szCs w:val="22"/>
        </w:rPr>
      </w:pPr>
      <w:r w:rsidRPr="00826979">
        <w:rPr>
          <w:rFonts w:ascii="Arial" w:hAnsi="Arial" w:cs="Arial"/>
          <w:i/>
          <w:sz w:val="22"/>
          <w:szCs w:val="22"/>
        </w:rPr>
        <w:t>All of the water taken is immediately returned to the source water body.</w:t>
      </w:r>
    </w:p>
    <w:p w14:paraId="0F58614C" w14:textId="77777777" w:rsidR="00361924" w:rsidRPr="00826979" w:rsidRDefault="00361924" w:rsidP="00B348DD">
      <w:pPr>
        <w:numPr>
          <w:ilvl w:val="0"/>
          <w:numId w:val="29"/>
        </w:numPr>
        <w:rPr>
          <w:rFonts w:ascii="Arial" w:hAnsi="Arial" w:cs="Arial"/>
          <w:i/>
          <w:sz w:val="22"/>
          <w:szCs w:val="22"/>
        </w:rPr>
      </w:pPr>
      <w:r w:rsidRPr="00826979">
        <w:rPr>
          <w:rFonts w:ascii="Arial" w:hAnsi="Arial" w:cs="Arial"/>
          <w:i/>
          <w:sz w:val="22"/>
          <w:szCs w:val="22"/>
        </w:rPr>
        <w:t>All of the water being taken had been delivered to the source water body for the purpose of the subsequent take.</w:t>
      </w:r>
    </w:p>
    <w:p w14:paraId="4C995DFA" w14:textId="77777777" w:rsidR="00361924" w:rsidRPr="00826979" w:rsidRDefault="00361924" w:rsidP="00B348DD">
      <w:pPr>
        <w:numPr>
          <w:ilvl w:val="0"/>
          <w:numId w:val="29"/>
        </w:numPr>
        <w:rPr>
          <w:rFonts w:ascii="Arial" w:hAnsi="Arial" w:cs="Arial"/>
          <w:i/>
          <w:sz w:val="22"/>
          <w:szCs w:val="22"/>
        </w:rPr>
      </w:pPr>
      <w:r w:rsidRPr="00826979">
        <w:rPr>
          <w:rFonts w:ascii="Arial" w:hAnsi="Arial" w:cs="Arial"/>
          <w:i/>
          <w:sz w:val="22"/>
          <w:szCs w:val="22"/>
        </w:rPr>
        <w:t>The consent has been surrendered or has expired (except for the quantity granted to the existing consent holder in a new consent).</w:t>
      </w:r>
    </w:p>
    <w:p w14:paraId="32B71098" w14:textId="77777777" w:rsidR="00361924" w:rsidRPr="00826979" w:rsidRDefault="00361924" w:rsidP="00B348DD">
      <w:pPr>
        <w:numPr>
          <w:ilvl w:val="0"/>
          <w:numId w:val="29"/>
        </w:numPr>
        <w:rPr>
          <w:rFonts w:ascii="Arial" w:hAnsi="Arial" w:cs="Arial"/>
          <w:i/>
          <w:sz w:val="22"/>
          <w:szCs w:val="22"/>
        </w:rPr>
      </w:pPr>
      <w:r w:rsidRPr="00826979">
        <w:rPr>
          <w:rFonts w:ascii="Arial" w:hAnsi="Arial" w:cs="Arial"/>
          <w:i/>
          <w:sz w:val="22"/>
          <w:szCs w:val="22"/>
        </w:rPr>
        <w:t>The consent has been cancelled (except where the quantity has been transferred to a new consent under Section 136(5).</w:t>
      </w:r>
    </w:p>
    <w:p w14:paraId="340469B7" w14:textId="77777777" w:rsidR="00361924" w:rsidRPr="00826979" w:rsidRDefault="00361924" w:rsidP="00B348DD">
      <w:pPr>
        <w:numPr>
          <w:ilvl w:val="0"/>
          <w:numId w:val="29"/>
        </w:numPr>
        <w:rPr>
          <w:rFonts w:ascii="Arial" w:hAnsi="Arial" w:cs="Arial"/>
          <w:i/>
          <w:sz w:val="22"/>
          <w:szCs w:val="22"/>
        </w:rPr>
      </w:pPr>
      <w:r w:rsidRPr="00826979">
        <w:rPr>
          <w:rFonts w:ascii="Arial" w:hAnsi="Arial" w:cs="Arial"/>
          <w:i/>
          <w:sz w:val="22"/>
          <w:szCs w:val="22"/>
        </w:rPr>
        <w:t>The consent has lapsed.”</w:t>
      </w:r>
    </w:p>
    <w:p w14:paraId="28586ACC" w14:textId="77777777" w:rsidR="00361924" w:rsidRPr="00826979" w:rsidRDefault="00361924" w:rsidP="00361924">
      <w:pPr>
        <w:tabs>
          <w:tab w:val="left" w:pos="567"/>
        </w:tabs>
        <w:rPr>
          <w:rFonts w:ascii="Arial" w:hAnsi="Arial" w:cs="Arial"/>
          <w:sz w:val="22"/>
          <w:szCs w:val="22"/>
          <w:highlight w:val="yellow"/>
        </w:rPr>
      </w:pPr>
    </w:p>
    <w:p w14:paraId="6305DB5D" w14:textId="53396099" w:rsidR="00361924" w:rsidRPr="000C6D53" w:rsidRDefault="00361924" w:rsidP="00361924">
      <w:pPr>
        <w:tabs>
          <w:tab w:val="left" w:pos="567"/>
        </w:tabs>
        <w:rPr>
          <w:rFonts w:ascii="Arial" w:hAnsi="Arial" w:cs="Arial"/>
          <w:sz w:val="22"/>
          <w:szCs w:val="22"/>
        </w:rPr>
      </w:pPr>
      <w:r w:rsidRPr="00F51D4F">
        <w:rPr>
          <w:rFonts w:ascii="Arial" w:hAnsi="Arial" w:cs="Arial"/>
          <w:sz w:val="22"/>
          <w:szCs w:val="22"/>
        </w:rPr>
        <w:t xml:space="preserve">The total theoretical primary allocation of the Luggate catchment is 500 L/s.  </w:t>
      </w:r>
      <w:r w:rsidRPr="00256E8B">
        <w:rPr>
          <w:rFonts w:ascii="Arial" w:hAnsi="Arial" w:cs="Arial"/>
          <w:sz w:val="22"/>
          <w:szCs w:val="22"/>
        </w:rPr>
        <w:t xml:space="preserve">The existing primary allocation of the Luggate catchment (i.e. calculated in accordance with Policy 6.4.2(b)) equates to 1,024 L/s.  As these takes already form part of the allocation reducing the takes from 424L/s to 180 L/s puts </w:t>
      </w:r>
      <w:r w:rsidR="00256E8B" w:rsidRPr="00256E8B">
        <w:rPr>
          <w:rFonts w:ascii="Arial" w:hAnsi="Arial" w:cs="Arial"/>
          <w:sz w:val="22"/>
          <w:szCs w:val="22"/>
        </w:rPr>
        <w:t>244</w:t>
      </w:r>
      <w:r w:rsidRPr="00256E8B">
        <w:rPr>
          <w:rFonts w:ascii="Arial" w:hAnsi="Arial" w:cs="Arial"/>
          <w:sz w:val="22"/>
          <w:szCs w:val="22"/>
        </w:rPr>
        <w:t xml:space="preserve"> L/s back into the allocation. Therefore, the primary allocation of the Luggate catchment with the reduced allocation of this application </w:t>
      </w:r>
      <w:r w:rsidR="00256E8B" w:rsidRPr="00256E8B">
        <w:rPr>
          <w:rFonts w:ascii="Arial" w:hAnsi="Arial" w:cs="Arial"/>
          <w:sz w:val="22"/>
          <w:szCs w:val="22"/>
        </w:rPr>
        <w:t xml:space="preserve">and the Criffel application </w:t>
      </w:r>
      <w:r w:rsidRPr="00256E8B">
        <w:rPr>
          <w:rFonts w:ascii="Arial" w:hAnsi="Arial" w:cs="Arial"/>
          <w:sz w:val="22"/>
          <w:szCs w:val="22"/>
        </w:rPr>
        <w:t xml:space="preserve">is </w:t>
      </w:r>
      <w:r w:rsidR="00256E8B" w:rsidRPr="00256E8B">
        <w:rPr>
          <w:rFonts w:ascii="Arial" w:hAnsi="Arial" w:cs="Arial"/>
          <w:sz w:val="22"/>
          <w:szCs w:val="22"/>
        </w:rPr>
        <w:t>538</w:t>
      </w:r>
      <w:r w:rsidRPr="00256E8B">
        <w:rPr>
          <w:rFonts w:ascii="Arial" w:hAnsi="Arial" w:cs="Arial"/>
          <w:i/>
          <w:sz w:val="22"/>
          <w:szCs w:val="22"/>
        </w:rPr>
        <w:t xml:space="preserve"> </w:t>
      </w:r>
      <w:r w:rsidRPr="00256E8B">
        <w:rPr>
          <w:rFonts w:ascii="Arial" w:hAnsi="Arial" w:cs="Arial"/>
          <w:sz w:val="22"/>
          <w:szCs w:val="22"/>
        </w:rPr>
        <w:t>L/s.</w:t>
      </w:r>
      <w:r w:rsidRPr="000C6D53">
        <w:rPr>
          <w:rFonts w:ascii="Arial" w:hAnsi="Arial" w:cs="Arial"/>
          <w:sz w:val="22"/>
          <w:szCs w:val="22"/>
        </w:rPr>
        <w:t xml:space="preserve">  </w:t>
      </w:r>
      <w:r w:rsidR="00E46F98">
        <w:rPr>
          <w:rFonts w:ascii="Arial" w:hAnsi="Arial" w:cs="Arial"/>
          <w:sz w:val="22"/>
          <w:szCs w:val="22"/>
        </w:rPr>
        <w:t>The applicants have come to this primary allocation for the catchment through substituting current primary allocation with supplementary allocation.</w:t>
      </w:r>
    </w:p>
    <w:p w14:paraId="388C0723" w14:textId="77777777" w:rsidR="00361924" w:rsidRPr="00826979" w:rsidRDefault="00361924" w:rsidP="00361924">
      <w:pPr>
        <w:tabs>
          <w:tab w:val="left" w:pos="567"/>
        </w:tabs>
        <w:rPr>
          <w:rFonts w:ascii="Arial" w:hAnsi="Arial" w:cs="Arial"/>
          <w:sz w:val="22"/>
          <w:szCs w:val="22"/>
        </w:rPr>
      </w:pPr>
    </w:p>
    <w:p w14:paraId="6EFA9371" w14:textId="724A51F2" w:rsidR="00361924" w:rsidRPr="00826979" w:rsidRDefault="00E46F98" w:rsidP="00361924">
      <w:pPr>
        <w:tabs>
          <w:tab w:val="left" w:pos="567"/>
        </w:tabs>
        <w:rPr>
          <w:rFonts w:ascii="Arial" w:hAnsi="Arial" w:cs="Arial"/>
          <w:sz w:val="22"/>
          <w:szCs w:val="22"/>
        </w:rPr>
      </w:pPr>
      <w:r>
        <w:rPr>
          <w:rFonts w:ascii="Arial" w:hAnsi="Arial" w:cs="Arial"/>
          <w:sz w:val="22"/>
          <w:szCs w:val="22"/>
        </w:rPr>
        <w:t>The</w:t>
      </w:r>
      <w:r w:rsidR="00361924" w:rsidRPr="00826979">
        <w:rPr>
          <w:rFonts w:ascii="Arial" w:hAnsi="Arial" w:cs="Arial"/>
          <w:sz w:val="22"/>
          <w:szCs w:val="22"/>
        </w:rPr>
        <w:t xml:space="preserve"> effect of the allocation being beyond the numeric threshold means the river will sit at the minimum flow for longer,</w:t>
      </w:r>
      <w:r>
        <w:rPr>
          <w:rFonts w:ascii="Arial" w:hAnsi="Arial" w:cs="Arial"/>
          <w:sz w:val="22"/>
          <w:szCs w:val="22"/>
        </w:rPr>
        <w:t xml:space="preserve"> (See Appendix 4)</w:t>
      </w:r>
      <w:r w:rsidR="00361924" w:rsidRPr="00826979">
        <w:rPr>
          <w:rFonts w:ascii="Arial" w:hAnsi="Arial" w:cs="Arial"/>
          <w:sz w:val="22"/>
          <w:szCs w:val="22"/>
        </w:rPr>
        <w:t xml:space="preserve"> the minimum flow ensures the river will not fall below this number and dry out, flow variability will still be expected during rainfall events. As such the </w:t>
      </w:r>
      <w:r w:rsidR="00361924" w:rsidRPr="00660DB2">
        <w:rPr>
          <w:rFonts w:ascii="Arial" w:hAnsi="Arial" w:cs="Arial"/>
          <w:sz w:val="22"/>
          <w:szCs w:val="22"/>
        </w:rPr>
        <w:t>effect of the allocation limit being exceeded in this case is no more than minor.</w:t>
      </w:r>
      <w:r w:rsidR="00361924" w:rsidRPr="00826979">
        <w:rPr>
          <w:rFonts w:ascii="Arial" w:hAnsi="Arial" w:cs="Arial"/>
          <w:sz w:val="22"/>
          <w:szCs w:val="22"/>
        </w:rPr>
        <w:t xml:space="preserve"> </w:t>
      </w:r>
    </w:p>
    <w:p w14:paraId="1DF74C11" w14:textId="77777777" w:rsidR="00361924" w:rsidRDefault="00361924" w:rsidP="00361924">
      <w:pPr>
        <w:tabs>
          <w:tab w:val="left" w:pos="709"/>
          <w:tab w:val="left" w:pos="3686"/>
          <w:tab w:val="left" w:pos="5640"/>
        </w:tabs>
        <w:rPr>
          <w:rFonts w:ascii="Arial" w:hAnsi="Arial" w:cs="Arial"/>
          <w:bCs/>
          <w:spacing w:val="-2"/>
          <w:sz w:val="22"/>
          <w:szCs w:val="22"/>
          <w:highlight w:val="yellow"/>
        </w:rPr>
      </w:pPr>
    </w:p>
    <w:p w14:paraId="332DDEF3" w14:textId="77777777" w:rsidR="00361924" w:rsidRPr="00686BF4" w:rsidRDefault="00361924" w:rsidP="00361924">
      <w:pPr>
        <w:rPr>
          <w:rFonts w:ascii="Arial" w:hAnsi="Arial" w:cs="Arial"/>
          <w:sz w:val="22"/>
          <w:szCs w:val="22"/>
        </w:rPr>
      </w:pPr>
      <w:r w:rsidRPr="00686BF4">
        <w:rPr>
          <w:rFonts w:ascii="Arial" w:hAnsi="Arial" w:cs="Arial"/>
          <w:spacing w:val="-3"/>
          <w:sz w:val="22"/>
          <w:szCs w:val="22"/>
        </w:rPr>
        <w:t>Supplementary allocation is provided for by Policy 6.4.9 of the RPW.  The</w:t>
      </w:r>
      <w:r w:rsidRPr="00686BF4">
        <w:rPr>
          <w:rFonts w:ascii="Arial" w:hAnsi="Arial" w:cs="Arial"/>
          <w:sz w:val="22"/>
          <w:szCs w:val="22"/>
        </w:rPr>
        <w:t xml:space="preserve"> policy enables access to water at moderate flows (although flows are considerably higher in over-allocated catchments), whilst maintaining the aquatic ecosystem and natural character values of affected rivers, and providing for natural flow variation:</w:t>
      </w:r>
    </w:p>
    <w:p w14:paraId="01CEE1A7" w14:textId="77777777" w:rsidR="00361924" w:rsidRPr="00686BF4" w:rsidRDefault="00361924" w:rsidP="00361924">
      <w:pPr>
        <w:ind w:left="708" w:hanging="708"/>
        <w:rPr>
          <w:rFonts w:ascii="Arial" w:hAnsi="Arial" w:cs="Arial"/>
          <w:sz w:val="22"/>
          <w:szCs w:val="22"/>
        </w:rPr>
      </w:pPr>
      <w:r w:rsidRPr="00686BF4">
        <w:rPr>
          <w:rFonts w:ascii="Arial" w:hAnsi="Arial" w:cs="Arial"/>
          <w:sz w:val="22"/>
          <w:szCs w:val="22"/>
        </w:rPr>
        <w:t xml:space="preserve"> </w:t>
      </w:r>
    </w:p>
    <w:p w14:paraId="78B3812E" w14:textId="77777777" w:rsidR="00361924" w:rsidRPr="00686BF4" w:rsidRDefault="00361924" w:rsidP="00361924">
      <w:pPr>
        <w:ind w:left="708" w:hanging="708"/>
        <w:rPr>
          <w:rFonts w:ascii="Arial" w:hAnsi="Arial" w:cs="Arial"/>
          <w:i/>
          <w:sz w:val="22"/>
          <w:szCs w:val="22"/>
        </w:rPr>
      </w:pPr>
      <w:r w:rsidRPr="00686BF4">
        <w:rPr>
          <w:rFonts w:ascii="Arial" w:hAnsi="Arial" w:cs="Arial"/>
          <w:i/>
          <w:sz w:val="22"/>
          <w:szCs w:val="22"/>
        </w:rPr>
        <w:t>6.4.9</w:t>
      </w:r>
      <w:r w:rsidRPr="00686BF4">
        <w:rPr>
          <w:rFonts w:ascii="Arial" w:hAnsi="Arial" w:cs="Arial"/>
          <w:i/>
          <w:sz w:val="22"/>
          <w:szCs w:val="22"/>
        </w:rPr>
        <w:tab/>
        <w:t>To provide for supplementary allocation for the taking of water, in blocks of allocation where that is appropriate:</w:t>
      </w:r>
    </w:p>
    <w:p w14:paraId="196FC6CA" w14:textId="77777777" w:rsidR="00361924" w:rsidRPr="00686BF4" w:rsidRDefault="00361924" w:rsidP="00361924">
      <w:pPr>
        <w:tabs>
          <w:tab w:val="left" w:pos="2268"/>
        </w:tabs>
        <w:ind w:left="1275" w:hanging="567"/>
        <w:rPr>
          <w:rFonts w:ascii="Arial" w:hAnsi="Arial" w:cs="Arial"/>
          <w:i/>
          <w:sz w:val="22"/>
          <w:szCs w:val="22"/>
        </w:rPr>
      </w:pPr>
      <w:r w:rsidRPr="00686BF4">
        <w:rPr>
          <w:rFonts w:ascii="Arial" w:hAnsi="Arial" w:cs="Arial"/>
          <w:i/>
          <w:sz w:val="22"/>
          <w:szCs w:val="22"/>
        </w:rPr>
        <w:t>(a)</w:t>
      </w:r>
      <w:r w:rsidRPr="00686BF4">
        <w:rPr>
          <w:rFonts w:ascii="Arial" w:hAnsi="Arial" w:cs="Arial"/>
          <w:i/>
          <w:sz w:val="22"/>
          <w:szCs w:val="22"/>
        </w:rPr>
        <w:tab/>
        <w:t>Such that up to 50% of flow at the catchment main stem, minus the assessed actual take, is available for allocation subject to a minimum flow set to ensure that no less than 50% of the natural flow remains instream; or</w:t>
      </w:r>
    </w:p>
    <w:p w14:paraId="7029EE59" w14:textId="77777777" w:rsidR="00361924" w:rsidRPr="00686BF4" w:rsidRDefault="00361924" w:rsidP="00361924">
      <w:pPr>
        <w:tabs>
          <w:tab w:val="left" w:pos="2268"/>
        </w:tabs>
        <w:ind w:left="1275" w:hanging="567"/>
        <w:rPr>
          <w:rFonts w:ascii="Arial" w:hAnsi="Arial" w:cs="Arial"/>
          <w:i/>
          <w:sz w:val="22"/>
          <w:szCs w:val="22"/>
        </w:rPr>
      </w:pPr>
      <w:r w:rsidRPr="00686BF4">
        <w:rPr>
          <w:rFonts w:ascii="Arial" w:hAnsi="Arial" w:cs="Arial"/>
          <w:i/>
          <w:sz w:val="22"/>
          <w:szCs w:val="22"/>
        </w:rPr>
        <w:t>(b)</w:t>
      </w:r>
      <w:r w:rsidRPr="00686BF4">
        <w:rPr>
          <w:rFonts w:ascii="Arial" w:hAnsi="Arial" w:cs="Arial"/>
          <w:i/>
          <w:sz w:val="22"/>
          <w:szCs w:val="22"/>
        </w:rPr>
        <w:tab/>
        <w:t>On an alternative basis</w:t>
      </w:r>
      <w:r w:rsidRPr="00686BF4">
        <w:rPr>
          <w:rFonts w:ascii="Arial" w:hAnsi="Arial" w:cs="Arial"/>
          <w:i/>
          <w:sz w:val="22"/>
          <w:szCs w:val="22"/>
          <w:u w:val="single"/>
        </w:rPr>
        <w:t>,</w:t>
      </w:r>
      <w:r w:rsidRPr="00686BF4">
        <w:rPr>
          <w:rFonts w:ascii="Arial" w:hAnsi="Arial" w:cs="Arial"/>
          <w:i/>
          <w:sz w:val="22"/>
          <w:szCs w:val="22"/>
        </w:rPr>
        <w:t xml:space="preserve"> provided:</w:t>
      </w:r>
    </w:p>
    <w:p w14:paraId="13A9CAAA" w14:textId="77777777" w:rsidR="00361924" w:rsidRPr="00686BF4" w:rsidRDefault="00361924" w:rsidP="00B348DD">
      <w:pPr>
        <w:numPr>
          <w:ilvl w:val="0"/>
          <w:numId w:val="36"/>
        </w:numPr>
        <w:ind w:left="1701" w:hanging="414"/>
        <w:rPr>
          <w:rFonts w:ascii="Arial" w:hAnsi="Arial" w:cs="Arial"/>
          <w:i/>
          <w:sz w:val="22"/>
          <w:szCs w:val="22"/>
        </w:rPr>
      </w:pPr>
      <w:r w:rsidRPr="00686BF4">
        <w:rPr>
          <w:rFonts w:ascii="Arial" w:hAnsi="Arial" w:cs="Arial"/>
          <w:i/>
          <w:sz w:val="22"/>
          <w:szCs w:val="22"/>
        </w:rPr>
        <w:t>The take has no measurable effect on the flow at any Schedule 2 monitoring site, or any site established in terms of Policy 6.4.4, at flows at or below any minimum flow applying to primary allocation; and</w:t>
      </w:r>
    </w:p>
    <w:p w14:paraId="73D098D2" w14:textId="77777777" w:rsidR="00361924" w:rsidRPr="00686BF4" w:rsidRDefault="00361924" w:rsidP="00B348DD">
      <w:pPr>
        <w:numPr>
          <w:ilvl w:val="0"/>
          <w:numId w:val="36"/>
        </w:numPr>
        <w:ind w:left="1701" w:hanging="414"/>
        <w:rPr>
          <w:rFonts w:ascii="Arial" w:hAnsi="Arial" w:cs="Arial"/>
          <w:i/>
          <w:sz w:val="22"/>
          <w:szCs w:val="22"/>
        </w:rPr>
      </w:pPr>
      <w:r w:rsidRPr="00686BF4">
        <w:rPr>
          <w:rFonts w:ascii="Arial" w:hAnsi="Arial" w:cs="Arial"/>
          <w:i/>
          <w:sz w:val="22"/>
          <w:szCs w:val="22"/>
        </w:rPr>
        <w:t>Any adverse effect on any aquatic ecosystem value or natural character of the source water body is no more than minor; and</w:t>
      </w:r>
    </w:p>
    <w:p w14:paraId="2483B1EB" w14:textId="77777777" w:rsidR="00361924" w:rsidRPr="00686BF4" w:rsidRDefault="00361924" w:rsidP="00B348DD">
      <w:pPr>
        <w:numPr>
          <w:ilvl w:val="0"/>
          <w:numId w:val="36"/>
        </w:numPr>
        <w:ind w:left="1701" w:hanging="414"/>
        <w:rPr>
          <w:rFonts w:ascii="Arial" w:hAnsi="Arial" w:cs="Arial"/>
          <w:i/>
          <w:sz w:val="22"/>
          <w:szCs w:val="22"/>
        </w:rPr>
      </w:pPr>
      <w:r w:rsidRPr="00686BF4">
        <w:rPr>
          <w:rFonts w:ascii="Arial" w:hAnsi="Arial" w:cs="Arial"/>
          <w:i/>
          <w:sz w:val="22"/>
          <w:szCs w:val="22"/>
        </w:rPr>
        <w:t>There is no adverse effect on any lawful existing take of water.</w:t>
      </w:r>
    </w:p>
    <w:p w14:paraId="6B4D4123" w14:textId="77777777" w:rsidR="00361924" w:rsidRPr="00686BF4" w:rsidRDefault="00361924" w:rsidP="00361924">
      <w:pPr>
        <w:ind w:left="1275" w:hanging="567"/>
        <w:rPr>
          <w:rFonts w:ascii="Arial" w:hAnsi="Arial" w:cs="Arial"/>
          <w:i/>
          <w:sz w:val="22"/>
          <w:szCs w:val="22"/>
        </w:rPr>
      </w:pPr>
      <w:r w:rsidRPr="00686BF4">
        <w:rPr>
          <w:rFonts w:ascii="Arial" w:hAnsi="Arial" w:cs="Arial"/>
          <w:i/>
          <w:sz w:val="22"/>
          <w:szCs w:val="22"/>
        </w:rPr>
        <w:t>(c)</w:t>
      </w:r>
      <w:r w:rsidRPr="00686BF4">
        <w:rPr>
          <w:rFonts w:ascii="Arial" w:hAnsi="Arial" w:cs="Arial"/>
          <w:i/>
          <w:sz w:val="22"/>
          <w:szCs w:val="22"/>
        </w:rPr>
        <w:tab/>
        <w:t>Supplementary allocations and associated minimum flows for some catchments are set in Schedule 2B.</w:t>
      </w:r>
    </w:p>
    <w:p w14:paraId="0DC8C179" w14:textId="77777777" w:rsidR="00361924" w:rsidRPr="00686BF4" w:rsidRDefault="00361924" w:rsidP="00361924">
      <w:pPr>
        <w:tabs>
          <w:tab w:val="left" w:pos="567"/>
        </w:tabs>
        <w:rPr>
          <w:rFonts w:ascii="Arial" w:hAnsi="Arial" w:cs="Arial"/>
          <w:b/>
          <w:i/>
          <w:sz w:val="22"/>
          <w:szCs w:val="22"/>
        </w:rPr>
      </w:pPr>
    </w:p>
    <w:p w14:paraId="69B2E5D8" w14:textId="77777777" w:rsidR="00361924" w:rsidRPr="00686BF4" w:rsidRDefault="00361924" w:rsidP="00361924">
      <w:pPr>
        <w:rPr>
          <w:rFonts w:ascii="Arial" w:hAnsi="Arial" w:cs="Arial"/>
          <w:sz w:val="22"/>
          <w:szCs w:val="22"/>
        </w:rPr>
      </w:pPr>
      <w:bookmarkStart w:id="7" w:name="_Hlk19895060"/>
      <w:r w:rsidRPr="00686BF4">
        <w:rPr>
          <w:rFonts w:ascii="Arial" w:hAnsi="Arial" w:cs="Arial"/>
          <w:sz w:val="22"/>
          <w:szCs w:val="22"/>
        </w:rPr>
        <w:t>The allocation block under Policy 6.4.9(a) is calculated using Method 15.8.1A.1 of the RPW and is based on the 7-day mean annual low flow of the catchment.  This method also allows for water to remain instream, to provide for aquatic ecosystems and natural character.</w:t>
      </w:r>
    </w:p>
    <w:p w14:paraId="0F2873BA" w14:textId="77777777" w:rsidR="00361924" w:rsidRPr="00686BF4" w:rsidRDefault="00361924" w:rsidP="00361924">
      <w:pPr>
        <w:rPr>
          <w:rFonts w:ascii="Arial" w:hAnsi="Arial" w:cs="Arial"/>
          <w:i/>
          <w:sz w:val="22"/>
          <w:szCs w:val="22"/>
        </w:rPr>
      </w:pPr>
    </w:p>
    <w:p w14:paraId="7F5AF415" w14:textId="77777777" w:rsidR="00E46F98" w:rsidRDefault="00E46F98" w:rsidP="00E46F98">
      <w:pPr>
        <w:ind w:right="-142"/>
        <w:rPr>
          <w:rFonts w:ascii="Arial" w:hAnsi="Arial" w:cs="Arial"/>
          <w:sz w:val="22"/>
          <w:szCs w:val="22"/>
        </w:rPr>
      </w:pPr>
      <w:r w:rsidRPr="00182EEF">
        <w:rPr>
          <w:rFonts w:ascii="Arial" w:hAnsi="Arial" w:cs="Arial"/>
          <w:sz w:val="22"/>
          <w:szCs w:val="22"/>
        </w:rPr>
        <w:t xml:space="preserve">The </w:t>
      </w:r>
      <w:r>
        <w:rPr>
          <w:rFonts w:ascii="Arial" w:hAnsi="Arial" w:cs="Arial"/>
          <w:sz w:val="22"/>
          <w:szCs w:val="22"/>
        </w:rPr>
        <w:t xml:space="preserve">combined </w:t>
      </w:r>
      <w:r w:rsidRPr="00182EEF">
        <w:rPr>
          <w:rFonts w:ascii="Arial" w:hAnsi="Arial" w:cs="Arial"/>
          <w:sz w:val="22"/>
          <w:szCs w:val="22"/>
        </w:rPr>
        <w:t xml:space="preserve">primary allocation block of the Luggate catchment </w:t>
      </w:r>
      <w:r>
        <w:rPr>
          <w:rFonts w:ascii="Arial" w:hAnsi="Arial" w:cs="Arial"/>
          <w:sz w:val="22"/>
          <w:szCs w:val="22"/>
        </w:rPr>
        <w:t>sought by the two applicants is</w:t>
      </w:r>
      <w:r w:rsidRPr="00182EEF">
        <w:rPr>
          <w:rFonts w:ascii="Arial" w:hAnsi="Arial" w:cs="Arial"/>
          <w:i/>
          <w:sz w:val="22"/>
          <w:szCs w:val="22"/>
        </w:rPr>
        <w:t xml:space="preserve"> </w:t>
      </w:r>
      <w:r w:rsidRPr="00F51D4F">
        <w:rPr>
          <w:rFonts w:ascii="Arial" w:hAnsi="Arial" w:cs="Arial"/>
          <w:sz w:val="22"/>
          <w:szCs w:val="22"/>
        </w:rPr>
        <w:t>538 L/s,</w:t>
      </w:r>
      <w:r w:rsidRPr="00182EEF">
        <w:rPr>
          <w:rFonts w:ascii="Arial" w:hAnsi="Arial" w:cs="Arial"/>
          <w:sz w:val="22"/>
          <w:szCs w:val="22"/>
        </w:rPr>
        <w:t xml:space="preserve"> therefore, using Method 15.8.1A.1,</w:t>
      </w:r>
      <w:r w:rsidRPr="00182EEF">
        <w:rPr>
          <w:rFonts w:ascii="Arial" w:hAnsi="Arial" w:cs="Arial"/>
          <w:i/>
          <w:sz w:val="22"/>
          <w:szCs w:val="22"/>
        </w:rPr>
        <w:t xml:space="preserve"> </w:t>
      </w:r>
      <w:r w:rsidRPr="00F51D4F">
        <w:rPr>
          <w:rFonts w:ascii="Arial" w:hAnsi="Arial" w:cs="Arial"/>
          <w:sz w:val="22"/>
          <w:szCs w:val="22"/>
        </w:rPr>
        <w:t>up to</w:t>
      </w:r>
      <w:r>
        <w:rPr>
          <w:rFonts w:ascii="Arial" w:hAnsi="Arial" w:cs="Arial"/>
          <w:sz w:val="22"/>
          <w:szCs w:val="22"/>
        </w:rPr>
        <w:t xml:space="preserve"> 250 L/s in the first supplementary block calculated </w:t>
      </w:r>
      <w:r w:rsidRPr="00182EEF">
        <w:rPr>
          <w:rFonts w:ascii="Arial" w:hAnsi="Arial" w:cs="Arial"/>
          <w:sz w:val="22"/>
          <w:szCs w:val="22"/>
        </w:rPr>
        <w:t>under Policy 6.4.9</w:t>
      </w:r>
      <w:r>
        <w:rPr>
          <w:rFonts w:ascii="Arial" w:hAnsi="Arial" w:cs="Arial"/>
          <w:sz w:val="22"/>
          <w:szCs w:val="22"/>
        </w:rPr>
        <w:t xml:space="preserve"> if the flow monitoring site at State Highway 6 is 788 L/s. Up to 250 L/s in the second supplementary block is available to be taken when the monitoring site State Highway 6 is flowing at 1038 L/s</w:t>
      </w:r>
      <w:r w:rsidRPr="00182EEF">
        <w:rPr>
          <w:rFonts w:ascii="Arial" w:hAnsi="Arial" w:cs="Arial"/>
          <w:sz w:val="22"/>
          <w:szCs w:val="22"/>
        </w:rPr>
        <w:t xml:space="preserve">. </w:t>
      </w:r>
      <w:r>
        <w:rPr>
          <w:rFonts w:ascii="Arial" w:hAnsi="Arial" w:cs="Arial"/>
          <w:sz w:val="22"/>
          <w:szCs w:val="22"/>
        </w:rPr>
        <w:t xml:space="preserve"> Figure 5 below shows the available supplementary blocks for the Luggate Catchment with the primary allocation as sought at 538 L/s and the coupled with the 180 L/s minimum flow. </w:t>
      </w:r>
    </w:p>
    <w:p w14:paraId="061E401D" w14:textId="518E5B4C" w:rsidR="00111EFD" w:rsidRDefault="00111EFD" w:rsidP="00361924">
      <w:pPr>
        <w:ind w:right="-142"/>
        <w:rPr>
          <w:rFonts w:ascii="Arial" w:hAnsi="Arial" w:cs="Arial"/>
          <w:sz w:val="22"/>
          <w:szCs w:val="22"/>
        </w:rPr>
      </w:pPr>
    </w:p>
    <w:p w14:paraId="5D514661" w14:textId="410F230A" w:rsidR="00111EFD" w:rsidRPr="00686BF4" w:rsidRDefault="00111EFD" w:rsidP="00361924">
      <w:pPr>
        <w:ind w:right="-142"/>
        <w:rPr>
          <w:rFonts w:ascii="Arial" w:hAnsi="Arial" w:cs="Arial"/>
          <w:sz w:val="22"/>
          <w:szCs w:val="22"/>
        </w:rPr>
      </w:pPr>
      <w:r>
        <w:rPr>
          <w:noProof/>
        </w:rPr>
        <w:drawing>
          <wp:inline distT="0" distB="0" distL="0" distR="0" wp14:anchorId="7CC018EF" wp14:editId="1350F1E0">
            <wp:extent cx="5857875" cy="4771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0168" cy="4773515"/>
                    </a:xfrm>
                    <a:prstGeom prst="rect">
                      <a:avLst/>
                    </a:prstGeom>
                  </pic:spPr>
                </pic:pic>
              </a:graphicData>
            </a:graphic>
          </wp:inline>
        </w:drawing>
      </w:r>
    </w:p>
    <w:p w14:paraId="7F47013D" w14:textId="52609866" w:rsidR="004E074A" w:rsidRPr="00685F7F" w:rsidRDefault="004E074A" w:rsidP="004E074A">
      <w:pPr>
        <w:ind w:right="-142"/>
        <w:rPr>
          <w:rFonts w:ascii="Arial" w:hAnsi="Arial" w:cs="Arial"/>
          <w:b/>
          <w:sz w:val="20"/>
          <w:szCs w:val="22"/>
        </w:rPr>
      </w:pPr>
      <w:r w:rsidRPr="00685F7F">
        <w:rPr>
          <w:rFonts w:ascii="Arial" w:hAnsi="Arial" w:cs="Arial"/>
          <w:b/>
          <w:sz w:val="20"/>
          <w:szCs w:val="22"/>
        </w:rPr>
        <w:t xml:space="preserve">Figure </w:t>
      </w:r>
      <w:r>
        <w:rPr>
          <w:rFonts w:ascii="Arial" w:hAnsi="Arial" w:cs="Arial"/>
          <w:b/>
          <w:sz w:val="20"/>
          <w:szCs w:val="22"/>
        </w:rPr>
        <w:t>8</w:t>
      </w:r>
      <w:r w:rsidRPr="00685F7F">
        <w:rPr>
          <w:rFonts w:ascii="Arial" w:hAnsi="Arial" w:cs="Arial"/>
          <w:b/>
          <w:sz w:val="20"/>
          <w:szCs w:val="22"/>
        </w:rPr>
        <w:t xml:space="preserve">: Supplementary and primary allocation blocks within the Luggate Catchment. </w:t>
      </w:r>
    </w:p>
    <w:p w14:paraId="79D2EF18" w14:textId="77777777" w:rsidR="001749BC" w:rsidRDefault="001749BC" w:rsidP="001749BC">
      <w:pPr>
        <w:ind w:right="-142"/>
        <w:rPr>
          <w:rFonts w:ascii="Arial" w:hAnsi="Arial" w:cs="Arial"/>
          <w:sz w:val="22"/>
          <w:szCs w:val="22"/>
        </w:rPr>
      </w:pPr>
    </w:p>
    <w:p w14:paraId="588B6B03" w14:textId="38E5A2DD" w:rsidR="000756DF" w:rsidRPr="001C5B9E" w:rsidRDefault="001749BC" w:rsidP="000756DF">
      <w:pPr>
        <w:autoSpaceDE w:val="0"/>
        <w:autoSpaceDN w:val="0"/>
        <w:adjustRightInd w:val="0"/>
        <w:rPr>
          <w:rFonts w:ascii="Calibri" w:eastAsiaTheme="minorHAnsi" w:hAnsi="Calibri" w:cs="Calibri"/>
          <w:sz w:val="22"/>
          <w:szCs w:val="22"/>
        </w:rPr>
      </w:pPr>
      <w:r>
        <w:rPr>
          <w:rFonts w:ascii="Arial" w:hAnsi="Arial" w:cs="Arial"/>
          <w:sz w:val="22"/>
          <w:szCs w:val="22"/>
        </w:rPr>
        <w:t xml:space="preserve">The applicant has applied for 80 L/s in the first supplementary block and 86 L/s in the second supplementary block shown in Table </w:t>
      </w:r>
      <w:r w:rsidR="00F65623">
        <w:rPr>
          <w:rFonts w:ascii="Arial" w:hAnsi="Arial" w:cs="Arial"/>
          <w:sz w:val="22"/>
          <w:szCs w:val="22"/>
        </w:rPr>
        <w:t>1</w:t>
      </w:r>
      <w:r>
        <w:rPr>
          <w:rFonts w:ascii="Arial" w:hAnsi="Arial" w:cs="Arial"/>
          <w:sz w:val="22"/>
          <w:szCs w:val="22"/>
        </w:rPr>
        <w:t xml:space="preserve"> below. </w:t>
      </w:r>
      <w:r w:rsidR="008A5EBA">
        <w:rPr>
          <w:rFonts w:ascii="Arial" w:hAnsi="Arial" w:cs="Arial"/>
          <w:sz w:val="22"/>
          <w:szCs w:val="22"/>
        </w:rPr>
        <w:t xml:space="preserve">The proposed use of the supplementary blocks will have a no more than minor effect on the catchment. </w:t>
      </w:r>
      <w:bookmarkStart w:id="8" w:name="_Hlk19895143"/>
      <w:r w:rsidR="000756DF">
        <w:rPr>
          <w:rFonts w:ascii="Arial" w:hAnsi="Arial" w:cs="Arial"/>
          <w:sz w:val="22"/>
          <w:szCs w:val="22"/>
        </w:rPr>
        <w:t xml:space="preserve">The proposed use of the supplementary blocks will have a no more than minor effect on the catchment. As discussed in the Science assessment in Appendix </w:t>
      </w:r>
      <w:r w:rsidR="004E074A">
        <w:rPr>
          <w:rFonts w:ascii="Arial" w:hAnsi="Arial" w:cs="Arial"/>
          <w:sz w:val="22"/>
          <w:szCs w:val="22"/>
        </w:rPr>
        <w:t>4</w:t>
      </w:r>
      <w:r w:rsidR="000756DF">
        <w:rPr>
          <w:rFonts w:ascii="Arial" w:hAnsi="Arial" w:cs="Arial"/>
          <w:sz w:val="22"/>
          <w:szCs w:val="22"/>
        </w:rPr>
        <w:t>,</w:t>
      </w:r>
      <w:r w:rsidR="000756DF" w:rsidRPr="001C5B9E">
        <w:rPr>
          <w:rFonts w:ascii="Arial" w:eastAsiaTheme="minorHAnsi" w:hAnsi="Arial" w:cs="Arial"/>
          <w:sz w:val="22"/>
          <w:szCs w:val="22"/>
        </w:rPr>
        <w:t xml:space="preserve"> the proposal is not expected to result in prolonged periods of flat-lining, with flow variability largely mimicking that expected in the absence of abstraction, albeit with a lower baseflow than the natural flow regime. The main effect of the proposal is to reduce the amount of water taken at low flows (thereby resulting in higher flows than currently observed)</w:t>
      </w:r>
      <w:r w:rsidR="000756DF">
        <w:rPr>
          <w:rFonts w:ascii="Arial" w:eastAsiaTheme="minorHAnsi" w:hAnsi="Arial" w:cs="Arial"/>
          <w:sz w:val="22"/>
          <w:szCs w:val="22"/>
        </w:rPr>
        <w:t xml:space="preserve"> </w:t>
      </w:r>
      <w:r w:rsidR="000756DF" w:rsidRPr="001C5B9E">
        <w:rPr>
          <w:rFonts w:ascii="Arial" w:eastAsiaTheme="minorHAnsi" w:hAnsi="Arial" w:cs="Arial"/>
          <w:sz w:val="22"/>
          <w:szCs w:val="22"/>
        </w:rPr>
        <w:t>but increasing the amount of water that is taken as flows recede from high flows</w:t>
      </w:r>
      <w:r w:rsidR="000756DF">
        <w:rPr>
          <w:rFonts w:ascii="Arial" w:eastAsiaTheme="minorHAnsi" w:hAnsi="Arial" w:cs="Arial"/>
          <w:sz w:val="22"/>
          <w:szCs w:val="22"/>
        </w:rPr>
        <w:t xml:space="preserve">. </w:t>
      </w:r>
      <w:r w:rsidR="000756DF" w:rsidRPr="001C5B9E">
        <w:rPr>
          <w:rFonts w:ascii="Arial" w:eastAsiaTheme="minorHAnsi" w:hAnsi="Arial" w:cs="Arial"/>
          <w:sz w:val="22"/>
          <w:szCs w:val="22"/>
        </w:rPr>
        <w:t>This represents an improvement in in-stream habitat availability and will significantly reduce the length of time that the river is held at low flows compared with the existing abstraction regime. The minimum flow (180 l/s) will be the primary determinant of habitat availability in Luggate Creek for juvenile trout.</w:t>
      </w:r>
      <w:r w:rsidR="000756DF">
        <w:rPr>
          <w:rFonts w:ascii="Arial" w:eastAsiaTheme="minorHAnsi" w:hAnsi="Arial" w:cs="Arial"/>
          <w:sz w:val="22"/>
          <w:szCs w:val="22"/>
        </w:rPr>
        <w:t xml:space="preserve"> Therefore, taking water as supplementary allocation is expected to have a no more than minor effect. </w:t>
      </w:r>
    </w:p>
    <w:bookmarkEnd w:id="8"/>
    <w:p w14:paraId="09F41BBF" w14:textId="77777777" w:rsidR="008A5EBA" w:rsidRDefault="008A5EBA" w:rsidP="008A5EBA">
      <w:pPr>
        <w:ind w:right="-142"/>
        <w:rPr>
          <w:rFonts w:ascii="Arial" w:hAnsi="Arial" w:cs="Arial"/>
          <w:sz w:val="22"/>
          <w:szCs w:val="22"/>
        </w:rPr>
      </w:pPr>
    </w:p>
    <w:p w14:paraId="6E303E4D" w14:textId="689A6957" w:rsidR="001749BC" w:rsidRDefault="001749BC" w:rsidP="001749BC">
      <w:pPr>
        <w:ind w:right="-142"/>
        <w:rPr>
          <w:rFonts w:ascii="Arial" w:hAnsi="Arial" w:cs="Arial"/>
          <w:sz w:val="22"/>
          <w:szCs w:val="22"/>
        </w:rPr>
      </w:pPr>
    </w:p>
    <w:p w14:paraId="7054E4D6" w14:textId="77777777" w:rsidR="00E51113" w:rsidRDefault="00E51113" w:rsidP="00E51113"/>
    <w:p w14:paraId="03DBC61B" w14:textId="3BA79BFC" w:rsidR="00E51113" w:rsidRPr="00F65623" w:rsidRDefault="00E51113" w:rsidP="00E51113">
      <w:pPr>
        <w:rPr>
          <w:rFonts w:ascii="Arial" w:hAnsi="Arial" w:cs="Arial"/>
          <w:b/>
          <w:iCs/>
          <w:sz w:val="22"/>
        </w:rPr>
      </w:pPr>
      <w:r w:rsidRPr="00F65623">
        <w:rPr>
          <w:rFonts w:ascii="Arial" w:hAnsi="Arial" w:cs="Arial"/>
          <w:b/>
          <w:iCs/>
          <w:sz w:val="20"/>
        </w:rPr>
        <w:t xml:space="preserve">Table </w:t>
      </w:r>
      <w:r w:rsidR="00F65623" w:rsidRPr="00F65623">
        <w:rPr>
          <w:rFonts w:ascii="Arial" w:hAnsi="Arial" w:cs="Arial"/>
          <w:b/>
          <w:iCs/>
          <w:sz w:val="20"/>
        </w:rPr>
        <w:t>1</w:t>
      </w:r>
      <w:r w:rsidRPr="00F65623">
        <w:rPr>
          <w:rFonts w:ascii="Arial" w:hAnsi="Arial" w:cs="Arial"/>
          <w:b/>
          <w:iCs/>
          <w:sz w:val="20"/>
        </w:rPr>
        <w:t xml:space="preserve">: </w:t>
      </w:r>
      <w:r w:rsidR="001749BC" w:rsidRPr="00F65623">
        <w:rPr>
          <w:rFonts w:ascii="Arial" w:hAnsi="Arial" w:cs="Arial"/>
          <w:b/>
          <w:iCs/>
          <w:sz w:val="20"/>
        </w:rPr>
        <w:t xml:space="preserve">Luggate Catchment allocation blocks </w:t>
      </w:r>
      <w:r w:rsidRPr="00F65623">
        <w:rPr>
          <w:rFonts w:ascii="Arial" w:hAnsi="Arial" w:cs="Arial"/>
          <w:b/>
          <w:iCs/>
          <w:sz w:val="20"/>
        </w:rPr>
        <w:t xml:space="preserve"> </w:t>
      </w:r>
    </w:p>
    <w:tbl>
      <w:tblPr>
        <w:tblW w:w="9205" w:type="dxa"/>
        <w:tblCellMar>
          <w:left w:w="0" w:type="dxa"/>
          <w:right w:w="0" w:type="dxa"/>
        </w:tblCellMar>
        <w:tblLook w:val="04A0" w:firstRow="1" w:lastRow="0" w:firstColumn="1" w:lastColumn="0" w:noHBand="0" w:noVBand="1"/>
      </w:tblPr>
      <w:tblGrid>
        <w:gridCol w:w="2291"/>
        <w:gridCol w:w="1624"/>
        <w:gridCol w:w="1856"/>
        <w:gridCol w:w="1733"/>
        <w:gridCol w:w="1701"/>
      </w:tblGrid>
      <w:tr w:rsidR="0086514D" w:rsidRPr="00F23189" w14:paraId="4851CD67" w14:textId="77777777" w:rsidTr="0086514D">
        <w:trPr>
          <w:trHeight w:val="879"/>
        </w:trPr>
        <w:tc>
          <w:tcPr>
            <w:tcW w:w="22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CCF762"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Allocation Block</w:t>
            </w:r>
          </w:p>
        </w:tc>
        <w:tc>
          <w:tcPr>
            <w:tcW w:w="16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3B3A07"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 xml:space="preserve">Current Allocation from Flow Blocks </w:t>
            </w:r>
          </w:p>
        </w:tc>
        <w:tc>
          <w:tcPr>
            <w:tcW w:w="1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2DE6B2"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Water Take applied for by Applicant</w:t>
            </w:r>
            <w:r>
              <w:rPr>
                <w:rFonts w:ascii="Arial" w:hAnsi="Arial" w:cs="Arial"/>
                <w:b/>
                <w:bCs/>
                <w:sz w:val="22"/>
                <w:szCs w:val="22"/>
                <w:lang w:eastAsia="en-NZ"/>
              </w:rPr>
              <w:t>s</w:t>
            </w:r>
            <w:r w:rsidRPr="00F23189">
              <w:rPr>
                <w:rFonts w:ascii="Arial" w:hAnsi="Arial" w:cs="Arial"/>
                <w:b/>
                <w:bCs/>
                <w:sz w:val="22"/>
                <w:szCs w:val="22"/>
                <w:lang w:eastAsia="en-NZ"/>
              </w:rPr>
              <w:t xml:space="preserve">   </w:t>
            </w:r>
          </w:p>
        </w:tc>
        <w:tc>
          <w:tcPr>
            <w:tcW w:w="1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F837CB"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Minimum Flow Restriction</w:t>
            </w:r>
          </w:p>
          <w:p w14:paraId="22814DC6"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Level</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917567"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Remaining Allocation</w:t>
            </w:r>
          </w:p>
        </w:tc>
      </w:tr>
      <w:tr w:rsidR="0086514D" w:rsidRPr="00F23189" w14:paraId="0DD9CF0D" w14:textId="77777777" w:rsidTr="0086514D">
        <w:trPr>
          <w:trHeight w:val="437"/>
        </w:trPr>
        <w:tc>
          <w:tcPr>
            <w:tcW w:w="22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41D238" w14:textId="77777777" w:rsidR="0086514D" w:rsidRPr="00F23189" w:rsidRDefault="0086514D" w:rsidP="00DA1DAF">
            <w:pPr>
              <w:rPr>
                <w:rFonts w:ascii="Arial" w:hAnsi="Arial" w:cs="Arial"/>
                <w:b/>
                <w:bCs/>
                <w:sz w:val="22"/>
                <w:szCs w:val="22"/>
                <w:lang w:eastAsia="en-NZ"/>
              </w:rPr>
            </w:pPr>
            <w:r>
              <w:rPr>
                <w:rFonts w:ascii="Arial" w:hAnsi="Arial" w:cs="Arial"/>
                <w:b/>
                <w:bCs/>
                <w:sz w:val="22"/>
                <w:szCs w:val="22"/>
                <w:lang w:eastAsia="en-NZ"/>
              </w:rPr>
              <w:t>Criffel Primary</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492A741A"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601.8 l/s</w:t>
            </w:r>
          </w:p>
        </w:tc>
        <w:tc>
          <w:tcPr>
            <w:tcW w:w="1856" w:type="dxa"/>
            <w:tcBorders>
              <w:top w:val="nil"/>
              <w:left w:val="nil"/>
              <w:bottom w:val="single" w:sz="8" w:space="0" w:color="auto"/>
              <w:right w:val="single" w:sz="8" w:space="0" w:color="auto"/>
            </w:tcBorders>
            <w:tcMar>
              <w:top w:w="0" w:type="dxa"/>
              <w:left w:w="108" w:type="dxa"/>
              <w:bottom w:w="0" w:type="dxa"/>
              <w:right w:w="108" w:type="dxa"/>
            </w:tcMar>
          </w:tcPr>
          <w:p w14:paraId="7CB4E767"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358 l/s</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14:paraId="431E5214"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180 l/s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D3FA640"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Fully Allocated</w:t>
            </w:r>
          </w:p>
        </w:tc>
      </w:tr>
      <w:tr w:rsidR="0086514D" w:rsidRPr="00F23189" w14:paraId="7B28E2CB" w14:textId="77777777" w:rsidTr="0086514D">
        <w:trPr>
          <w:trHeight w:val="437"/>
        </w:trPr>
        <w:tc>
          <w:tcPr>
            <w:tcW w:w="22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E8EB7A" w14:textId="77777777" w:rsidR="0086514D" w:rsidRPr="00F23189" w:rsidRDefault="0086514D" w:rsidP="00DA1DAF">
            <w:pPr>
              <w:rPr>
                <w:rFonts w:ascii="Arial" w:hAnsi="Arial" w:cs="Arial"/>
                <w:b/>
                <w:bCs/>
                <w:sz w:val="22"/>
                <w:szCs w:val="22"/>
                <w:lang w:eastAsia="en-NZ"/>
              </w:rPr>
            </w:pPr>
            <w:r>
              <w:rPr>
                <w:rFonts w:ascii="Arial" w:hAnsi="Arial" w:cs="Arial"/>
                <w:b/>
                <w:bCs/>
                <w:sz w:val="22"/>
                <w:szCs w:val="22"/>
                <w:lang w:eastAsia="en-NZ"/>
              </w:rPr>
              <w:t>LIC/LM Primary</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3D9EABA5"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423 l/s</w:t>
            </w:r>
          </w:p>
        </w:tc>
        <w:tc>
          <w:tcPr>
            <w:tcW w:w="1856" w:type="dxa"/>
            <w:tcBorders>
              <w:top w:val="nil"/>
              <w:left w:val="nil"/>
              <w:bottom w:val="single" w:sz="8" w:space="0" w:color="auto"/>
              <w:right w:val="single" w:sz="8" w:space="0" w:color="auto"/>
            </w:tcBorders>
            <w:tcMar>
              <w:top w:w="0" w:type="dxa"/>
              <w:left w:w="108" w:type="dxa"/>
              <w:bottom w:w="0" w:type="dxa"/>
              <w:right w:w="108" w:type="dxa"/>
            </w:tcMar>
          </w:tcPr>
          <w:p w14:paraId="0B2BAA64"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180 l/s</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14:paraId="253482D1"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180 L/S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A8B4026" w14:textId="77777777" w:rsidR="0086514D" w:rsidRPr="00F23189" w:rsidRDefault="0086514D" w:rsidP="00DA1DAF">
            <w:pPr>
              <w:rPr>
                <w:rFonts w:ascii="Arial" w:hAnsi="Arial" w:cs="Arial"/>
                <w:sz w:val="22"/>
                <w:szCs w:val="22"/>
                <w:lang w:eastAsia="en-NZ"/>
              </w:rPr>
            </w:pPr>
            <w:r>
              <w:rPr>
                <w:rFonts w:ascii="Arial" w:hAnsi="Arial" w:cs="Arial"/>
                <w:sz w:val="22"/>
                <w:szCs w:val="22"/>
                <w:lang w:eastAsia="en-NZ"/>
              </w:rPr>
              <w:t xml:space="preserve">Fully Allocated </w:t>
            </w:r>
          </w:p>
        </w:tc>
      </w:tr>
      <w:tr w:rsidR="0086514D" w:rsidRPr="00F23189" w14:paraId="1437963D" w14:textId="77777777" w:rsidTr="0086514D">
        <w:trPr>
          <w:trHeight w:val="437"/>
        </w:trPr>
        <w:tc>
          <w:tcPr>
            <w:tcW w:w="22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9182A6"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 xml:space="preserve">Primary </w:t>
            </w:r>
            <w:r>
              <w:rPr>
                <w:rFonts w:ascii="Arial" w:hAnsi="Arial" w:cs="Arial"/>
                <w:b/>
                <w:bCs/>
                <w:sz w:val="22"/>
                <w:szCs w:val="22"/>
                <w:lang w:eastAsia="en-NZ"/>
              </w:rPr>
              <w:t>Total</w:t>
            </w:r>
          </w:p>
        </w:tc>
        <w:tc>
          <w:tcPr>
            <w:tcW w:w="1624" w:type="dxa"/>
            <w:tcBorders>
              <w:top w:val="nil"/>
              <w:left w:val="nil"/>
              <w:bottom w:val="single" w:sz="8" w:space="0" w:color="auto"/>
              <w:right w:val="single" w:sz="8" w:space="0" w:color="auto"/>
            </w:tcBorders>
            <w:tcMar>
              <w:top w:w="0" w:type="dxa"/>
              <w:left w:w="108" w:type="dxa"/>
              <w:bottom w:w="0" w:type="dxa"/>
              <w:right w:w="108" w:type="dxa"/>
            </w:tcMar>
            <w:hideMark/>
          </w:tcPr>
          <w:p w14:paraId="6B4E12B6"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 xml:space="preserve">538 l/s </w:t>
            </w:r>
          </w:p>
        </w:tc>
        <w:tc>
          <w:tcPr>
            <w:tcW w:w="1856" w:type="dxa"/>
            <w:tcBorders>
              <w:top w:val="nil"/>
              <w:left w:val="nil"/>
              <w:bottom w:val="single" w:sz="8" w:space="0" w:color="auto"/>
              <w:right w:val="single" w:sz="8" w:space="0" w:color="auto"/>
            </w:tcBorders>
            <w:tcMar>
              <w:top w:w="0" w:type="dxa"/>
              <w:left w:w="108" w:type="dxa"/>
              <w:bottom w:w="0" w:type="dxa"/>
              <w:right w:w="108" w:type="dxa"/>
            </w:tcMar>
            <w:hideMark/>
          </w:tcPr>
          <w:p w14:paraId="2D30CC5A"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 xml:space="preserve">538 l/s </w:t>
            </w:r>
          </w:p>
        </w:tc>
        <w:tc>
          <w:tcPr>
            <w:tcW w:w="1733" w:type="dxa"/>
            <w:tcBorders>
              <w:top w:val="nil"/>
              <w:left w:val="nil"/>
              <w:bottom w:val="single" w:sz="8" w:space="0" w:color="auto"/>
              <w:right w:val="single" w:sz="8" w:space="0" w:color="auto"/>
            </w:tcBorders>
            <w:tcMar>
              <w:top w:w="0" w:type="dxa"/>
              <w:left w:w="108" w:type="dxa"/>
              <w:bottom w:w="0" w:type="dxa"/>
              <w:right w:w="108" w:type="dxa"/>
            </w:tcMar>
            <w:hideMark/>
          </w:tcPr>
          <w:p w14:paraId="441C5277"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180 l/s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D947ACC"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Fully Allocated</w:t>
            </w:r>
          </w:p>
        </w:tc>
      </w:tr>
      <w:tr w:rsidR="0086514D" w:rsidRPr="00F23189" w14:paraId="342CBE2C" w14:textId="77777777" w:rsidTr="0086514D">
        <w:trPr>
          <w:trHeight w:val="437"/>
        </w:trPr>
        <w:tc>
          <w:tcPr>
            <w:tcW w:w="22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8B697E"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1</w:t>
            </w:r>
            <w:r w:rsidRPr="00F23189">
              <w:rPr>
                <w:rFonts w:ascii="Arial" w:hAnsi="Arial" w:cs="Arial"/>
                <w:b/>
                <w:bCs/>
                <w:sz w:val="22"/>
                <w:szCs w:val="22"/>
                <w:vertAlign w:val="superscript"/>
                <w:lang w:eastAsia="en-NZ"/>
              </w:rPr>
              <w:t xml:space="preserve">st </w:t>
            </w:r>
            <w:r w:rsidRPr="00F23189">
              <w:rPr>
                <w:rFonts w:ascii="Arial" w:hAnsi="Arial" w:cs="Arial"/>
                <w:b/>
                <w:bCs/>
                <w:sz w:val="22"/>
                <w:szCs w:val="22"/>
                <w:lang w:eastAsia="en-NZ"/>
              </w:rPr>
              <w:t>Supplementary</w:t>
            </w:r>
          </w:p>
        </w:tc>
        <w:tc>
          <w:tcPr>
            <w:tcW w:w="1624" w:type="dxa"/>
            <w:tcBorders>
              <w:top w:val="nil"/>
              <w:left w:val="nil"/>
              <w:bottom w:val="single" w:sz="8" w:space="0" w:color="auto"/>
              <w:right w:val="single" w:sz="8" w:space="0" w:color="auto"/>
            </w:tcBorders>
            <w:tcMar>
              <w:top w:w="0" w:type="dxa"/>
              <w:left w:w="108" w:type="dxa"/>
              <w:bottom w:w="0" w:type="dxa"/>
              <w:right w:w="108" w:type="dxa"/>
            </w:tcMar>
            <w:hideMark/>
          </w:tcPr>
          <w:p w14:paraId="065ADD9F"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Nil</w:t>
            </w:r>
          </w:p>
        </w:tc>
        <w:tc>
          <w:tcPr>
            <w:tcW w:w="1856" w:type="dxa"/>
            <w:tcBorders>
              <w:top w:val="nil"/>
              <w:left w:val="nil"/>
              <w:bottom w:val="single" w:sz="8" w:space="0" w:color="auto"/>
              <w:right w:val="single" w:sz="8" w:space="0" w:color="auto"/>
            </w:tcBorders>
            <w:tcMar>
              <w:top w:w="0" w:type="dxa"/>
              <w:left w:w="108" w:type="dxa"/>
              <w:bottom w:w="0" w:type="dxa"/>
              <w:right w:w="108" w:type="dxa"/>
            </w:tcMar>
            <w:hideMark/>
          </w:tcPr>
          <w:p w14:paraId="66F4BDE1"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 xml:space="preserve">250 l/s </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14:paraId="56254584"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788 l/s</w:t>
            </w:r>
          </w:p>
          <w:p w14:paraId="6EE8BE8E" w14:textId="77777777" w:rsidR="0086514D" w:rsidRPr="00F23189" w:rsidRDefault="0086514D" w:rsidP="00DA1DAF">
            <w:pPr>
              <w:rPr>
                <w:rFonts w:ascii="Arial" w:hAnsi="Arial" w:cs="Arial"/>
                <w:sz w:val="22"/>
                <w:szCs w:val="22"/>
                <w:lang w:eastAsia="en-NZ"/>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1E3331C"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Fully Allocated</w:t>
            </w:r>
          </w:p>
        </w:tc>
      </w:tr>
      <w:tr w:rsidR="0086514D" w:rsidRPr="00F23189" w14:paraId="77456F69" w14:textId="77777777" w:rsidTr="0086514D">
        <w:trPr>
          <w:trHeight w:val="437"/>
        </w:trPr>
        <w:tc>
          <w:tcPr>
            <w:tcW w:w="22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886159"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2</w:t>
            </w:r>
            <w:r w:rsidRPr="00F23189">
              <w:rPr>
                <w:rFonts w:ascii="Arial" w:hAnsi="Arial" w:cs="Arial"/>
                <w:b/>
                <w:bCs/>
                <w:sz w:val="22"/>
                <w:szCs w:val="22"/>
                <w:vertAlign w:val="superscript"/>
                <w:lang w:eastAsia="en-NZ"/>
              </w:rPr>
              <w:t>nd</w:t>
            </w:r>
            <w:r w:rsidRPr="00F23189">
              <w:rPr>
                <w:rFonts w:ascii="Arial" w:hAnsi="Arial" w:cs="Arial"/>
                <w:b/>
                <w:bCs/>
                <w:sz w:val="22"/>
                <w:szCs w:val="22"/>
                <w:lang w:eastAsia="en-NZ"/>
              </w:rPr>
              <w:t xml:space="preserve"> Supplementary</w:t>
            </w:r>
          </w:p>
        </w:tc>
        <w:tc>
          <w:tcPr>
            <w:tcW w:w="1624" w:type="dxa"/>
            <w:tcBorders>
              <w:top w:val="nil"/>
              <w:left w:val="nil"/>
              <w:bottom w:val="single" w:sz="8" w:space="0" w:color="auto"/>
              <w:right w:val="single" w:sz="8" w:space="0" w:color="auto"/>
            </w:tcBorders>
            <w:tcMar>
              <w:top w:w="0" w:type="dxa"/>
              <w:left w:w="108" w:type="dxa"/>
              <w:bottom w:w="0" w:type="dxa"/>
              <w:right w:w="108" w:type="dxa"/>
            </w:tcMar>
            <w:hideMark/>
          </w:tcPr>
          <w:p w14:paraId="120B5220"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Nil</w:t>
            </w:r>
          </w:p>
        </w:tc>
        <w:tc>
          <w:tcPr>
            <w:tcW w:w="1856" w:type="dxa"/>
            <w:tcBorders>
              <w:top w:val="nil"/>
              <w:left w:val="nil"/>
              <w:bottom w:val="single" w:sz="8" w:space="0" w:color="auto"/>
              <w:right w:val="single" w:sz="8" w:space="0" w:color="auto"/>
            </w:tcBorders>
            <w:tcMar>
              <w:top w:w="0" w:type="dxa"/>
              <w:left w:w="108" w:type="dxa"/>
              <w:bottom w:w="0" w:type="dxa"/>
              <w:right w:w="108" w:type="dxa"/>
            </w:tcMar>
            <w:hideMark/>
          </w:tcPr>
          <w:p w14:paraId="575A5157"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 xml:space="preserve">166 l/s </w:t>
            </w:r>
          </w:p>
        </w:tc>
        <w:tc>
          <w:tcPr>
            <w:tcW w:w="1733" w:type="dxa"/>
            <w:tcBorders>
              <w:top w:val="nil"/>
              <w:left w:val="nil"/>
              <w:bottom w:val="single" w:sz="8" w:space="0" w:color="auto"/>
              <w:right w:val="single" w:sz="8" w:space="0" w:color="auto"/>
            </w:tcBorders>
            <w:tcMar>
              <w:top w:w="0" w:type="dxa"/>
              <w:left w:w="108" w:type="dxa"/>
              <w:bottom w:w="0" w:type="dxa"/>
              <w:right w:w="108" w:type="dxa"/>
            </w:tcMar>
            <w:hideMark/>
          </w:tcPr>
          <w:p w14:paraId="3EEF6DE4"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 xml:space="preserve">1038 l/s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257A444" w14:textId="77777777" w:rsidR="0086514D" w:rsidRPr="00F23189" w:rsidRDefault="0086514D" w:rsidP="00DA1DAF">
            <w:pPr>
              <w:rPr>
                <w:rFonts w:ascii="Arial" w:hAnsi="Arial" w:cs="Arial"/>
                <w:sz w:val="22"/>
                <w:szCs w:val="22"/>
                <w:lang w:eastAsia="en-NZ"/>
              </w:rPr>
            </w:pPr>
            <w:r w:rsidRPr="00F23189">
              <w:rPr>
                <w:rFonts w:ascii="Arial" w:hAnsi="Arial" w:cs="Arial"/>
                <w:sz w:val="22"/>
                <w:szCs w:val="22"/>
                <w:lang w:eastAsia="en-NZ"/>
              </w:rPr>
              <w:t>84 l/s</w:t>
            </w:r>
          </w:p>
        </w:tc>
      </w:tr>
      <w:tr w:rsidR="0086514D" w:rsidRPr="00F23189" w14:paraId="6A1A6CBA" w14:textId="77777777" w:rsidTr="0086514D">
        <w:trPr>
          <w:trHeight w:val="217"/>
        </w:trPr>
        <w:tc>
          <w:tcPr>
            <w:tcW w:w="22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FFD84" w14:textId="77777777" w:rsidR="0086514D" w:rsidRPr="00F23189" w:rsidRDefault="0086514D" w:rsidP="00DA1DAF">
            <w:pPr>
              <w:rPr>
                <w:rFonts w:ascii="Arial" w:hAnsi="Arial" w:cs="Arial"/>
                <w:b/>
                <w:bCs/>
                <w:sz w:val="22"/>
                <w:szCs w:val="22"/>
                <w:lang w:eastAsia="en-NZ"/>
              </w:rPr>
            </w:pPr>
            <w:r w:rsidRPr="00F23189">
              <w:rPr>
                <w:rFonts w:ascii="Arial" w:hAnsi="Arial" w:cs="Arial"/>
                <w:b/>
                <w:bCs/>
                <w:sz w:val="22"/>
                <w:szCs w:val="22"/>
                <w:lang w:eastAsia="en-NZ"/>
              </w:rPr>
              <w:t>Total Take</w:t>
            </w:r>
            <w:r>
              <w:rPr>
                <w:rFonts w:ascii="Arial" w:hAnsi="Arial" w:cs="Arial"/>
                <w:b/>
                <w:bCs/>
                <w:sz w:val="22"/>
                <w:szCs w:val="22"/>
                <w:lang w:eastAsia="en-NZ"/>
              </w:rPr>
              <w:t>s</w:t>
            </w:r>
            <w:r w:rsidRPr="00F23189">
              <w:rPr>
                <w:rFonts w:ascii="Arial" w:hAnsi="Arial" w:cs="Arial"/>
                <w:b/>
                <w:bCs/>
                <w:sz w:val="22"/>
                <w:szCs w:val="22"/>
                <w:lang w:eastAsia="en-NZ"/>
              </w:rPr>
              <w:t xml:space="preserve">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3D90C9" w14:textId="77777777" w:rsidR="0086514D" w:rsidRPr="00F23189" w:rsidRDefault="0086514D" w:rsidP="00DA1DAF">
            <w:pPr>
              <w:rPr>
                <w:rFonts w:ascii="Arial" w:hAnsi="Arial" w:cs="Arial"/>
                <w:sz w:val="22"/>
                <w:szCs w:val="22"/>
                <w:lang w:eastAsia="en-NZ"/>
              </w:rPr>
            </w:pPr>
          </w:p>
        </w:tc>
        <w:tc>
          <w:tcPr>
            <w:tcW w:w="1856" w:type="dxa"/>
            <w:tcBorders>
              <w:top w:val="nil"/>
              <w:left w:val="nil"/>
              <w:bottom w:val="single" w:sz="8" w:space="0" w:color="auto"/>
              <w:right w:val="single" w:sz="8" w:space="0" w:color="auto"/>
            </w:tcBorders>
            <w:tcMar>
              <w:top w:w="0" w:type="dxa"/>
              <w:left w:w="108" w:type="dxa"/>
              <w:bottom w:w="0" w:type="dxa"/>
              <w:right w:w="108" w:type="dxa"/>
            </w:tcMar>
            <w:hideMark/>
          </w:tcPr>
          <w:p w14:paraId="27E85513" w14:textId="77777777" w:rsidR="0086514D" w:rsidRPr="00F23189" w:rsidRDefault="0086514D" w:rsidP="00DA1DAF">
            <w:pPr>
              <w:rPr>
                <w:rFonts w:ascii="Arial" w:hAnsi="Arial" w:cs="Arial"/>
                <w:b/>
                <w:bCs/>
                <w:sz w:val="22"/>
                <w:szCs w:val="22"/>
                <w:lang w:eastAsia="en-NZ"/>
              </w:rPr>
            </w:pPr>
            <w:r>
              <w:rPr>
                <w:rFonts w:ascii="Arial" w:hAnsi="Arial" w:cs="Arial"/>
                <w:b/>
                <w:bCs/>
                <w:sz w:val="22"/>
                <w:szCs w:val="22"/>
                <w:lang w:eastAsia="en-NZ"/>
              </w:rPr>
              <w:t>954</w:t>
            </w:r>
            <w:r w:rsidRPr="00F23189">
              <w:rPr>
                <w:rFonts w:ascii="Arial" w:hAnsi="Arial" w:cs="Arial"/>
                <w:b/>
                <w:bCs/>
                <w:sz w:val="22"/>
                <w:szCs w:val="22"/>
                <w:lang w:eastAsia="en-NZ"/>
              </w:rPr>
              <w:t xml:space="preserve"> l/s </w:t>
            </w:r>
          </w:p>
        </w:tc>
        <w:tc>
          <w:tcPr>
            <w:tcW w:w="1733" w:type="dxa"/>
            <w:tcBorders>
              <w:top w:val="nil"/>
              <w:left w:val="nil"/>
              <w:bottom w:val="single" w:sz="8" w:space="0" w:color="auto"/>
              <w:right w:val="single" w:sz="8" w:space="0" w:color="auto"/>
            </w:tcBorders>
            <w:tcMar>
              <w:top w:w="0" w:type="dxa"/>
              <w:left w:w="108" w:type="dxa"/>
              <w:bottom w:w="0" w:type="dxa"/>
              <w:right w:w="108" w:type="dxa"/>
            </w:tcMar>
          </w:tcPr>
          <w:p w14:paraId="17147CAB" w14:textId="77777777" w:rsidR="0086514D" w:rsidRPr="00F23189" w:rsidRDefault="0086514D" w:rsidP="00DA1DAF">
            <w:pPr>
              <w:rPr>
                <w:rFonts w:ascii="Arial" w:hAnsi="Arial" w:cs="Arial"/>
                <w:sz w:val="22"/>
                <w:szCs w:val="22"/>
                <w:lang w:eastAsia="en-NZ"/>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7FF5988" w14:textId="77777777" w:rsidR="0086514D" w:rsidRPr="00F23189" w:rsidRDefault="0086514D" w:rsidP="00DA1DAF">
            <w:pPr>
              <w:rPr>
                <w:rFonts w:ascii="Arial" w:hAnsi="Arial" w:cs="Arial"/>
                <w:sz w:val="22"/>
                <w:szCs w:val="22"/>
                <w:lang w:eastAsia="en-NZ"/>
              </w:rPr>
            </w:pPr>
          </w:p>
        </w:tc>
      </w:tr>
    </w:tbl>
    <w:p w14:paraId="519E73C7" w14:textId="77777777" w:rsidR="00E51113" w:rsidRDefault="00E51113" w:rsidP="00E51113">
      <w:pPr>
        <w:rPr>
          <w:rFonts w:ascii="Times New Roman" w:eastAsiaTheme="minorHAnsi" w:hAnsi="Times New Roman"/>
          <w:szCs w:val="24"/>
        </w:rPr>
      </w:pPr>
    </w:p>
    <w:bookmarkEnd w:id="7"/>
    <w:p w14:paraId="0F7B0DB5" w14:textId="77777777" w:rsidR="00361924" w:rsidRPr="00826979" w:rsidRDefault="00361924" w:rsidP="00361924">
      <w:pPr>
        <w:tabs>
          <w:tab w:val="left" w:pos="709"/>
          <w:tab w:val="left" w:pos="3686"/>
          <w:tab w:val="left" w:pos="5640"/>
        </w:tabs>
        <w:rPr>
          <w:rFonts w:ascii="Arial" w:hAnsi="Arial" w:cs="Arial"/>
          <w:bCs/>
          <w:spacing w:val="-2"/>
          <w:sz w:val="22"/>
          <w:szCs w:val="22"/>
          <w:highlight w:val="yellow"/>
        </w:rPr>
      </w:pPr>
    </w:p>
    <w:p w14:paraId="2FE966AD" w14:textId="77777777" w:rsidR="00CD1FBE" w:rsidRDefault="00CD1FBE" w:rsidP="00CD1FBE">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r>
        <w:rPr>
          <w:rFonts w:ascii="Arial" w:hAnsi="Arial" w:cs="Arial"/>
          <w:b/>
          <w:bCs/>
          <w:sz w:val="22"/>
          <w:szCs w:val="22"/>
        </w:rPr>
        <w:t>3.1.2 Minimum Flow</w:t>
      </w:r>
    </w:p>
    <w:p w14:paraId="16418DEF" w14:textId="77777777" w:rsidR="00CD1FBE" w:rsidRDefault="00CD1FBE" w:rsidP="00361924">
      <w:pPr>
        <w:rPr>
          <w:rFonts w:ascii="Arial" w:hAnsi="Arial" w:cs="Arial"/>
          <w:sz w:val="22"/>
          <w:szCs w:val="22"/>
        </w:rPr>
      </w:pPr>
    </w:p>
    <w:p w14:paraId="1566017D" w14:textId="7A2FC911" w:rsidR="00361924" w:rsidRPr="00826979" w:rsidRDefault="00361924" w:rsidP="00361924">
      <w:pPr>
        <w:rPr>
          <w:rFonts w:ascii="Arial" w:hAnsi="Arial" w:cs="Arial"/>
          <w:sz w:val="22"/>
          <w:szCs w:val="22"/>
        </w:rPr>
      </w:pPr>
      <w:r w:rsidRPr="00826979">
        <w:rPr>
          <w:rFonts w:ascii="Arial" w:hAnsi="Arial" w:cs="Arial"/>
          <w:sz w:val="22"/>
          <w:szCs w:val="22"/>
        </w:rPr>
        <w:t>Minimum flows may be set for a river or catchment for the purpose of restricting when primary allocation takes of water may not be exercised.  A minimum flow provides for the maintenance of aquatic ecosystem and natural character values of water bodies, while providing for the sustainable taking of water for use.  Once set in Schedule 2A of the RPW, they are imposed on all relevant consents in that catchment.  When a minimum flow is breached, all consents to take water as primary allocation (with some exceptions), must cease.</w:t>
      </w:r>
    </w:p>
    <w:p w14:paraId="0553CB4A" w14:textId="77777777" w:rsidR="00361924" w:rsidRPr="00826979" w:rsidRDefault="00361924" w:rsidP="00361924">
      <w:pPr>
        <w:rPr>
          <w:rFonts w:ascii="Arial" w:hAnsi="Arial" w:cs="Arial"/>
          <w:sz w:val="22"/>
          <w:szCs w:val="22"/>
          <w:highlight w:val="yellow"/>
          <w:lang w:val="en-AU"/>
        </w:rPr>
      </w:pPr>
    </w:p>
    <w:p w14:paraId="7AAA962B" w14:textId="77777777" w:rsidR="00361924" w:rsidRDefault="00361924" w:rsidP="00361924">
      <w:pPr>
        <w:rPr>
          <w:rFonts w:ascii="Arial" w:hAnsi="Arial" w:cs="Arial"/>
          <w:sz w:val="22"/>
          <w:szCs w:val="22"/>
          <w:lang w:val="en-AU"/>
        </w:rPr>
      </w:pPr>
      <w:r w:rsidRPr="00826979">
        <w:rPr>
          <w:rFonts w:ascii="Arial" w:hAnsi="Arial" w:cs="Arial"/>
          <w:snapToGrid w:val="0"/>
          <w:color w:val="000000"/>
          <w:sz w:val="22"/>
          <w:szCs w:val="22"/>
        </w:rPr>
        <w:t>As this take is primary allocation from the Luggate catchment,</w:t>
      </w:r>
      <w:r w:rsidRPr="00826979">
        <w:rPr>
          <w:rFonts w:ascii="Arial" w:hAnsi="Arial" w:cs="Arial"/>
          <w:i/>
          <w:snapToGrid w:val="0"/>
          <w:color w:val="000000"/>
          <w:sz w:val="22"/>
          <w:szCs w:val="22"/>
        </w:rPr>
        <w:t xml:space="preserve"> </w:t>
      </w:r>
      <w:r w:rsidRPr="00826979">
        <w:rPr>
          <w:rFonts w:ascii="Arial" w:hAnsi="Arial" w:cs="Arial"/>
          <w:sz w:val="22"/>
          <w:szCs w:val="22"/>
        </w:rPr>
        <w:t xml:space="preserve">any consent granted will be subject to the minimum flow set in Schedule 2A of the RPW of </w:t>
      </w:r>
      <w:r w:rsidRPr="00826979">
        <w:rPr>
          <w:rFonts w:ascii="Arial" w:hAnsi="Arial" w:cs="Arial"/>
          <w:sz w:val="22"/>
          <w:szCs w:val="22"/>
          <w:lang w:val="en-AU"/>
        </w:rPr>
        <w:t>180 L/s (1 November to 30 April) and 500 L/s (1 May to 20 October) at the State Highway 6 monitoring site.</w:t>
      </w:r>
    </w:p>
    <w:bookmarkEnd w:id="5"/>
    <w:p w14:paraId="7D4FE9FA" w14:textId="77777777" w:rsidR="00361924" w:rsidRPr="00826979" w:rsidRDefault="00361924" w:rsidP="00361924">
      <w:pPr>
        <w:tabs>
          <w:tab w:val="left" w:pos="709"/>
          <w:tab w:val="left" w:pos="3686"/>
          <w:tab w:val="left" w:pos="5640"/>
        </w:tabs>
        <w:rPr>
          <w:rFonts w:ascii="Arial" w:hAnsi="Arial" w:cs="Arial"/>
          <w:bCs/>
          <w:spacing w:val="-2"/>
          <w:sz w:val="22"/>
          <w:szCs w:val="22"/>
          <w:highlight w:val="yellow"/>
        </w:rPr>
      </w:pPr>
    </w:p>
    <w:p w14:paraId="1C69C699" w14:textId="77777777" w:rsidR="00CD1FBE" w:rsidRDefault="00CD1FBE" w:rsidP="00CD1FBE">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r>
        <w:rPr>
          <w:rFonts w:ascii="Arial" w:hAnsi="Arial" w:cs="Arial"/>
          <w:b/>
          <w:bCs/>
          <w:sz w:val="22"/>
          <w:szCs w:val="22"/>
        </w:rPr>
        <w:t xml:space="preserve">3.1.3 Effects on Fish and Instream Values </w:t>
      </w:r>
    </w:p>
    <w:p w14:paraId="0261A430" w14:textId="77777777" w:rsidR="00CD1FBE" w:rsidRDefault="00CD1FBE" w:rsidP="00361924">
      <w:pPr>
        <w:rPr>
          <w:rFonts w:ascii="Arial" w:hAnsi="Arial" w:cs="Arial"/>
          <w:snapToGrid w:val="0"/>
          <w:color w:val="000000"/>
          <w:sz w:val="22"/>
          <w:szCs w:val="22"/>
        </w:rPr>
      </w:pPr>
    </w:p>
    <w:p w14:paraId="31A23D04" w14:textId="0589612D" w:rsidR="00361924" w:rsidRPr="00826979" w:rsidRDefault="00361924" w:rsidP="00361924">
      <w:pPr>
        <w:rPr>
          <w:rFonts w:ascii="Arial" w:hAnsi="Arial" w:cs="Arial"/>
          <w:snapToGrid w:val="0"/>
          <w:color w:val="000000"/>
          <w:sz w:val="22"/>
          <w:szCs w:val="22"/>
        </w:rPr>
      </w:pPr>
      <w:r w:rsidRPr="00826979">
        <w:rPr>
          <w:rFonts w:ascii="Arial" w:hAnsi="Arial" w:cs="Arial"/>
          <w:snapToGrid w:val="0"/>
          <w:color w:val="000000"/>
          <w:sz w:val="22"/>
          <w:szCs w:val="22"/>
        </w:rPr>
        <w:t xml:space="preserve">With regard to the effects on the instream values of a surface water body, only the following can be considered under the restricted discretionary considerations listed by </w:t>
      </w:r>
      <w:r w:rsidRPr="00607A37">
        <w:rPr>
          <w:rFonts w:ascii="Arial" w:hAnsi="Arial" w:cs="Arial"/>
          <w:snapToGrid w:val="0"/>
          <w:color w:val="000000"/>
          <w:sz w:val="22"/>
          <w:szCs w:val="22"/>
        </w:rPr>
        <w:t>Rule 12.1.4.8</w:t>
      </w:r>
      <w:r w:rsidRPr="00826979">
        <w:rPr>
          <w:rFonts w:ascii="Arial" w:hAnsi="Arial" w:cs="Arial"/>
          <w:snapToGrid w:val="0"/>
          <w:color w:val="000000"/>
          <w:sz w:val="22"/>
          <w:szCs w:val="22"/>
        </w:rPr>
        <w:t xml:space="preserve">: </w:t>
      </w:r>
    </w:p>
    <w:p w14:paraId="380B9CBE" w14:textId="77777777" w:rsidR="00361924" w:rsidRPr="00826979" w:rsidRDefault="00361924" w:rsidP="00B348DD">
      <w:pPr>
        <w:numPr>
          <w:ilvl w:val="0"/>
          <w:numId w:val="26"/>
        </w:numPr>
        <w:rPr>
          <w:rFonts w:ascii="Arial" w:hAnsi="Arial" w:cs="Arial"/>
          <w:snapToGrid w:val="0"/>
          <w:color w:val="000000"/>
          <w:sz w:val="22"/>
          <w:szCs w:val="22"/>
        </w:rPr>
      </w:pPr>
      <w:r w:rsidRPr="00826979">
        <w:rPr>
          <w:rFonts w:ascii="Arial" w:hAnsi="Arial" w:cs="Arial"/>
          <w:snapToGrid w:val="0"/>
          <w:color w:val="000000"/>
          <w:sz w:val="22"/>
          <w:szCs w:val="22"/>
        </w:rPr>
        <w:t xml:space="preserve">the need for a residual flow at the point of take; </w:t>
      </w:r>
    </w:p>
    <w:p w14:paraId="3088FA25" w14:textId="77777777" w:rsidR="00361924" w:rsidRPr="00826979" w:rsidRDefault="00361924" w:rsidP="00B348DD">
      <w:pPr>
        <w:numPr>
          <w:ilvl w:val="0"/>
          <w:numId w:val="26"/>
        </w:numPr>
        <w:rPr>
          <w:rFonts w:ascii="Arial" w:hAnsi="Arial" w:cs="Arial"/>
          <w:snapToGrid w:val="0"/>
          <w:color w:val="000000"/>
          <w:sz w:val="22"/>
          <w:szCs w:val="22"/>
        </w:rPr>
      </w:pPr>
      <w:r w:rsidRPr="00826979">
        <w:rPr>
          <w:rFonts w:ascii="Arial" w:hAnsi="Arial" w:cs="Arial"/>
          <w:snapToGrid w:val="0"/>
          <w:color w:val="000000"/>
          <w:sz w:val="22"/>
          <w:szCs w:val="22"/>
        </w:rPr>
        <w:t>t</w:t>
      </w:r>
      <w:r w:rsidRPr="00826979">
        <w:rPr>
          <w:rFonts w:ascii="Arial" w:hAnsi="Arial" w:cs="Arial"/>
          <w:sz w:val="22"/>
          <w:szCs w:val="22"/>
        </w:rPr>
        <w:t>he rate, volume, timing and frequency of water to be taken and used;</w:t>
      </w:r>
    </w:p>
    <w:p w14:paraId="11F11E1C" w14:textId="77777777" w:rsidR="00361924" w:rsidRPr="00826979" w:rsidRDefault="00361924" w:rsidP="00B348DD">
      <w:pPr>
        <w:numPr>
          <w:ilvl w:val="0"/>
          <w:numId w:val="26"/>
        </w:numPr>
        <w:rPr>
          <w:rFonts w:ascii="Arial" w:hAnsi="Arial" w:cs="Arial"/>
          <w:snapToGrid w:val="0"/>
          <w:color w:val="000000"/>
          <w:sz w:val="22"/>
          <w:szCs w:val="22"/>
        </w:rPr>
      </w:pPr>
      <w:r w:rsidRPr="00826979">
        <w:rPr>
          <w:rFonts w:ascii="Arial" w:hAnsi="Arial" w:cs="Arial"/>
          <w:snapToGrid w:val="0"/>
          <w:color w:val="000000"/>
          <w:sz w:val="22"/>
          <w:szCs w:val="22"/>
        </w:rPr>
        <w:t xml:space="preserve">the proposed methods of take; </w:t>
      </w:r>
      <w:r w:rsidRPr="00826979">
        <w:rPr>
          <w:rFonts w:ascii="Arial" w:hAnsi="Arial" w:cs="Arial"/>
          <w:sz w:val="22"/>
          <w:szCs w:val="22"/>
        </w:rPr>
        <w:t xml:space="preserve"> </w:t>
      </w:r>
    </w:p>
    <w:p w14:paraId="6A1CC248" w14:textId="77777777" w:rsidR="00361924" w:rsidRPr="00826979" w:rsidRDefault="00361924" w:rsidP="00B348DD">
      <w:pPr>
        <w:numPr>
          <w:ilvl w:val="0"/>
          <w:numId w:val="26"/>
        </w:numPr>
        <w:rPr>
          <w:rFonts w:ascii="Arial" w:hAnsi="Arial" w:cs="Arial"/>
          <w:snapToGrid w:val="0"/>
          <w:color w:val="000000"/>
          <w:sz w:val="22"/>
          <w:szCs w:val="22"/>
        </w:rPr>
      </w:pPr>
      <w:r w:rsidRPr="00826979">
        <w:rPr>
          <w:rFonts w:ascii="Arial" w:hAnsi="Arial" w:cs="Arial"/>
          <w:snapToGrid w:val="0"/>
          <w:color w:val="000000"/>
          <w:sz w:val="22"/>
          <w:szCs w:val="22"/>
        </w:rPr>
        <w:t xml:space="preserve">the need to prevent fish entering the intake and to locate new points of take to avoid adverse effects on fish spawning sites; and </w:t>
      </w:r>
    </w:p>
    <w:p w14:paraId="6C562124" w14:textId="77777777" w:rsidR="00361924" w:rsidRPr="00826979" w:rsidRDefault="00361924" w:rsidP="00B348DD">
      <w:pPr>
        <w:numPr>
          <w:ilvl w:val="0"/>
          <w:numId w:val="26"/>
        </w:numPr>
        <w:rPr>
          <w:rFonts w:ascii="Arial" w:hAnsi="Arial" w:cs="Arial"/>
          <w:snapToGrid w:val="0"/>
          <w:color w:val="000000"/>
          <w:sz w:val="22"/>
          <w:szCs w:val="22"/>
        </w:rPr>
      </w:pPr>
      <w:r w:rsidRPr="00826979">
        <w:rPr>
          <w:rFonts w:ascii="Arial" w:hAnsi="Arial" w:cs="Arial"/>
          <w:snapToGrid w:val="0"/>
          <w:color w:val="000000"/>
          <w:sz w:val="22"/>
          <w:szCs w:val="22"/>
        </w:rPr>
        <w:t>any effect on any Regionally Significant Wetland or on any regionally significant wetland value.</w:t>
      </w:r>
    </w:p>
    <w:p w14:paraId="3F424BE1" w14:textId="77777777" w:rsidR="00361924" w:rsidRPr="00826979" w:rsidRDefault="00361924" w:rsidP="00361924">
      <w:pPr>
        <w:rPr>
          <w:rFonts w:ascii="Arial" w:hAnsi="Arial" w:cs="Arial"/>
          <w:snapToGrid w:val="0"/>
          <w:color w:val="000000"/>
          <w:sz w:val="22"/>
          <w:szCs w:val="22"/>
        </w:rPr>
      </w:pPr>
    </w:p>
    <w:p w14:paraId="7677BA87" w14:textId="5C6D1CCE" w:rsidR="00361924" w:rsidRDefault="00361924" w:rsidP="002C47B1">
      <w:pPr>
        <w:tabs>
          <w:tab w:val="left" w:pos="1701"/>
        </w:tabs>
        <w:rPr>
          <w:rFonts w:ascii="Arial" w:hAnsi="Arial" w:cs="Arial"/>
          <w:sz w:val="22"/>
          <w:szCs w:val="22"/>
        </w:rPr>
      </w:pPr>
      <w:bookmarkStart w:id="9" w:name="_Hlk19813411"/>
      <w:r w:rsidRPr="00826979">
        <w:rPr>
          <w:rFonts w:ascii="Arial" w:hAnsi="Arial" w:cs="Arial"/>
          <w:snapToGrid w:val="0"/>
          <w:color w:val="000000"/>
          <w:sz w:val="22"/>
          <w:szCs w:val="22"/>
        </w:rPr>
        <w:t xml:space="preserve">In addition to a minimum flow, a residual flow may be set at the point of take, for the purpose of providing for instream values of the source water body.  </w:t>
      </w:r>
      <w:r w:rsidRPr="00826979">
        <w:rPr>
          <w:rFonts w:ascii="Arial" w:hAnsi="Arial" w:cs="Arial"/>
          <w:sz w:val="22"/>
          <w:szCs w:val="22"/>
        </w:rPr>
        <w:t xml:space="preserve">As </w:t>
      </w:r>
      <w:r w:rsidR="00733260">
        <w:rPr>
          <w:rFonts w:ascii="Arial" w:hAnsi="Arial" w:cs="Arial"/>
          <w:sz w:val="22"/>
          <w:szCs w:val="22"/>
        </w:rPr>
        <w:t xml:space="preserve">outlined </w:t>
      </w:r>
      <w:r w:rsidRPr="00826979">
        <w:rPr>
          <w:rFonts w:ascii="Arial" w:hAnsi="Arial" w:cs="Arial"/>
          <w:sz w:val="22"/>
          <w:szCs w:val="22"/>
        </w:rPr>
        <w:t xml:space="preserve">in </w:t>
      </w:r>
      <w:r w:rsidR="00E50259">
        <w:rPr>
          <w:rFonts w:ascii="Arial" w:hAnsi="Arial" w:cs="Arial"/>
          <w:sz w:val="22"/>
          <w:szCs w:val="22"/>
        </w:rPr>
        <w:t xml:space="preserve">Appendix 4 </w:t>
      </w:r>
      <w:r w:rsidR="00733260">
        <w:rPr>
          <w:rFonts w:ascii="Arial" w:hAnsi="Arial" w:cs="Arial"/>
          <w:sz w:val="22"/>
          <w:szCs w:val="22"/>
        </w:rPr>
        <w:t xml:space="preserve">Dean Olsen from </w:t>
      </w:r>
      <w:r w:rsidR="002C49C3">
        <w:rPr>
          <w:rFonts w:ascii="Arial" w:hAnsi="Arial" w:cs="Arial"/>
          <w:sz w:val="22"/>
          <w:szCs w:val="22"/>
        </w:rPr>
        <w:t xml:space="preserve">Ryder Environmental has assessed that </w:t>
      </w:r>
      <w:r w:rsidRPr="00826979">
        <w:rPr>
          <w:rFonts w:ascii="Arial" w:hAnsi="Arial" w:cs="Arial"/>
          <w:sz w:val="22"/>
          <w:szCs w:val="22"/>
        </w:rPr>
        <w:t xml:space="preserve">Luggate Creek </w:t>
      </w:r>
      <w:r>
        <w:rPr>
          <w:rFonts w:ascii="Arial" w:hAnsi="Arial" w:cs="Arial"/>
          <w:sz w:val="22"/>
          <w:szCs w:val="22"/>
        </w:rPr>
        <w:t xml:space="preserve">and the Alice Burn </w:t>
      </w:r>
      <w:r w:rsidRPr="00826979">
        <w:rPr>
          <w:rFonts w:ascii="Arial" w:hAnsi="Arial" w:cs="Arial"/>
          <w:sz w:val="22"/>
          <w:szCs w:val="22"/>
        </w:rPr>
        <w:t>ha</w:t>
      </w:r>
      <w:r>
        <w:rPr>
          <w:rFonts w:ascii="Arial" w:hAnsi="Arial" w:cs="Arial"/>
          <w:sz w:val="22"/>
          <w:szCs w:val="22"/>
        </w:rPr>
        <w:t>ve</w:t>
      </w:r>
      <w:r w:rsidRPr="00826979">
        <w:rPr>
          <w:rFonts w:ascii="Arial" w:hAnsi="Arial" w:cs="Arial"/>
          <w:sz w:val="22"/>
          <w:szCs w:val="22"/>
        </w:rPr>
        <w:t xml:space="preserve"> instream values.  </w:t>
      </w:r>
    </w:p>
    <w:bookmarkEnd w:id="9"/>
    <w:p w14:paraId="3212AB58" w14:textId="77777777" w:rsidR="00F30226" w:rsidRDefault="00F30226" w:rsidP="00361924">
      <w:pPr>
        <w:rPr>
          <w:rFonts w:ascii="Arial" w:hAnsi="Arial" w:cs="Arial"/>
          <w:sz w:val="22"/>
          <w:szCs w:val="22"/>
        </w:rPr>
      </w:pPr>
    </w:p>
    <w:p w14:paraId="0FC129B7" w14:textId="77777777" w:rsidR="00F30226" w:rsidRDefault="00F30226" w:rsidP="00361924">
      <w:pPr>
        <w:rPr>
          <w:rFonts w:ascii="Arial" w:hAnsi="Arial" w:cs="Arial"/>
          <w:sz w:val="22"/>
          <w:szCs w:val="22"/>
        </w:rPr>
      </w:pPr>
    </w:p>
    <w:p w14:paraId="23CFC455" w14:textId="387864B4" w:rsidR="00361924" w:rsidRPr="00892EC1" w:rsidRDefault="00BB3051" w:rsidP="00D40A5C">
      <w:pPr>
        <w:ind w:left="720"/>
        <w:rPr>
          <w:rFonts w:ascii="Arial" w:hAnsi="Arial" w:cs="Arial"/>
          <w:i/>
          <w:sz w:val="22"/>
          <w:szCs w:val="22"/>
        </w:rPr>
      </w:pPr>
      <w:r>
        <w:rPr>
          <w:rFonts w:ascii="Arial" w:hAnsi="Arial" w:cs="Arial"/>
          <w:snapToGrid w:val="0"/>
          <w:color w:val="000000"/>
          <w:sz w:val="22"/>
          <w:szCs w:val="22"/>
        </w:rPr>
        <w:t>In Appendix 4 Mr Olsen</w:t>
      </w:r>
      <w:r w:rsidR="00361924">
        <w:rPr>
          <w:rFonts w:ascii="Arial" w:hAnsi="Arial" w:cs="Arial"/>
          <w:snapToGrid w:val="0"/>
          <w:color w:val="000000"/>
          <w:sz w:val="22"/>
          <w:szCs w:val="22"/>
        </w:rPr>
        <w:t xml:space="preserve"> ha</w:t>
      </w:r>
      <w:r>
        <w:rPr>
          <w:rFonts w:ascii="Arial" w:hAnsi="Arial" w:cs="Arial"/>
          <w:snapToGrid w:val="0"/>
          <w:color w:val="000000"/>
          <w:sz w:val="22"/>
          <w:szCs w:val="22"/>
        </w:rPr>
        <w:t>s</w:t>
      </w:r>
      <w:r w:rsidR="00361924">
        <w:rPr>
          <w:rFonts w:ascii="Arial" w:hAnsi="Arial" w:cs="Arial"/>
          <w:snapToGrid w:val="0"/>
          <w:color w:val="000000"/>
          <w:sz w:val="22"/>
          <w:szCs w:val="22"/>
        </w:rPr>
        <w:t xml:space="preserve"> assessed </w:t>
      </w:r>
      <w:r w:rsidR="00361924" w:rsidRPr="00826979">
        <w:rPr>
          <w:rFonts w:ascii="Arial" w:hAnsi="Arial" w:cs="Arial"/>
          <w:snapToGrid w:val="0"/>
          <w:color w:val="000000"/>
          <w:sz w:val="22"/>
          <w:szCs w:val="22"/>
        </w:rPr>
        <w:t xml:space="preserve">the need to prevent fish entering the intake and to locate new </w:t>
      </w:r>
      <w:proofErr w:type="spellStart"/>
      <w:r w:rsidR="00E46F98">
        <w:rPr>
          <w:rFonts w:ascii="Arial" w:hAnsi="Arial" w:cs="Arial"/>
          <w:snapToGrid w:val="0"/>
          <w:color w:val="000000"/>
          <w:sz w:val="22"/>
          <w:szCs w:val="22"/>
        </w:rPr>
        <w:t>bywash</w:t>
      </w:r>
      <w:proofErr w:type="spellEnd"/>
      <w:r w:rsidR="00E46F98">
        <w:rPr>
          <w:rFonts w:ascii="Arial" w:hAnsi="Arial" w:cs="Arial"/>
          <w:snapToGrid w:val="0"/>
          <w:color w:val="000000"/>
          <w:sz w:val="22"/>
          <w:szCs w:val="22"/>
        </w:rPr>
        <w:t xml:space="preserve"> points</w:t>
      </w:r>
      <w:r w:rsidR="00361924" w:rsidRPr="00826979">
        <w:rPr>
          <w:rFonts w:ascii="Arial" w:hAnsi="Arial" w:cs="Arial"/>
          <w:snapToGrid w:val="0"/>
          <w:color w:val="000000"/>
          <w:sz w:val="22"/>
          <w:szCs w:val="22"/>
        </w:rPr>
        <w:t xml:space="preserve"> to avoid adverse effects on fish spawning sites</w:t>
      </w:r>
      <w:r w:rsidR="00361924">
        <w:rPr>
          <w:rFonts w:ascii="Arial" w:hAnsi="Arial" w:cs="Arial"/>
          <w:snapToGrid w:val="0"/>
          <w:color w:val="000000"/>
          <w:sz w:val="22"/>
          <w:szCs w:val="22"/>
        </w:rPr>
        <w:t>.</w:t>
      </w:r>
      <w:r w:rsidR="00361924" w:rsidRPr="00826979">
        <w:rPr>
          <w:rFonts w:ascii="Arial" w:hAnsi="Arial" w:cs="Arial"/>
          <w:snapToGrid w:val="0"/>
          <w:color w:val="000000"/>
          <w:sz w:val="22"/>
          <w:szCs w:val="22"/>
        </w:rPr>
        <w:t xml:space="preserve"> </w:t>
      </w:r>
      <w:r w:rsidR="002259F3" w:rsidRPr="00892EC1">
        <w:rPr>
          <w:rFonts w:ascii="Arial" w:hAnsi="Arial" w:cs="Arial"/>
          <w:sz w:val="22"/>
          <w:szCs w:val="22"/>
        </w:rPr>
        <w:t>The applicants proposed fish screen will allow the use of the race as spawning habitat for trout whilst also ensuring effects on fish will be no more than minor.</w:t>
      </w:r>
      <w:r w:rsidR="00255484">
        <w:rPr>
          <w:rFonts w:ascii="Arial" w:hAnsi="Arial" w:cs="Arial"/>
          <w:snapToGrid w:val="0"/>
          <w:color w:val="000000"/>
          <w:sz w:val="22"/>
          <w:szCs w:val="22"/>
        </w:rPr>
        <w:t xml:space="preserve"> Mr Olsen’s r</w:t>
      </w:r>
      <w:r w:rsidR="002259F3">
        <w:rPr>
          <w:rFonts w:ascii="Arial" w:hAnsi="Arial" w:cs="Arial"/>
          <w:snapToGrid w:val="0"/>
          <w:color w:val="000000"/>
          <w:sz w:val="22"/>
          <w:szCs w:val="22"/>
        </w:rPr>
        <w:t xml:space="preserve">ecommendations </w:t>
      </w:r>
      <w:r w:rsidR="00255484">
        <w:rPr>
          <w:rFonts w:ascii="Arial" w:hAnsi="Arial" w:cs="Arial"/>
          <w:snapToGrid w:val="0"/>
          <w:color w:val="000000"/>
          <w:sz w:val="22"/>
          <w:szCs w:val="22"/>
        </w:rPr>
        <w:t xml:space="preserve">regarding </w:t>
      </w:r>
      <w:r w:rsidR="00B41B54">
        <w:rPr>
          <w:rFonts w:ascii="Arial" w:hAnsi="Arial" w:cs="Arial"/>
          <w:snapToGrid w:val="0"/>
          <w:color w:val="000000"/>
          <w:sz w:val="22"/>
          <w:szCs w:val="22"/>
        </w:rPr>
        <w:t xml:space="preserve">fish screening </w:t>
      </w:r>
      <w:r w:rsidR="002259F3">
        <w:rPr>
          <w:rFonts w:ascii="Arial" w:hAnsi="Arial" w:cs="Arial"/>
          <w:snapToGrid w:val="0"/>
          <w:color w:val="000000"/>
          <w:sz w:val="22"/>
          <w:szCs w:val="22"/>
        </w:rPr>
        <w:t>have been included in the proposed consent conditions in Appendix 6</w:t>
      </w:r>
      <w:r w:rsidR="00892EC1">
        <w:rPr>
          <w:rFonts w:ascii="Arial" w:hAnsi="Arial" w:cs="Arial"/>
          <w:snapToGrid w:val="0"/>
          <w:color w:val="000000"/>
          <w:sz w:val="22"/>
          <w:szCs w:val="22"/>
        </w:rPr>
        <w:t xml:space="preserve">. </w:t>
      </w:r>
    </w:p>
    <w:p w14:paraId="70104633" w14:textId="77777777" w:rsidR="00361924" w:rsidRPr="00826979" w:rsidRDefault="00361924" w:rsidP="00361924">
      <w:pPr>
        <w:autoSpaceDE w:val="0"/>
        <w:autoSpaceDN w:val="0"/>
        <w:adjustRightInd w:val="0"/>
        <w:jc w:val="left"/>
        <w:rPr>
          <w:rFonts w:ascii="Arial" w:hAnsi="Arial" w:cs="Arial"/>
          <w:sz w:val="22"/>
          <w:szCs w:val="22"/>
          <w:highlight w:val="yellow"/>
        </w:rPr>
      </w:pPr>
    </w:p>
    <w:p w14:paraId="3B61F582" w14:textId="77777777" w:rsidR="00361924" w:rsidRPr="00826979" w:rsidRDefault="00361924" w:rsidP="00361924">
      <w:pPr>
        <w:rPr>
          <w:rFonts w:ascii="Arial" w:hAnsi="Arial" w:cs="Arial"/>
          <w:sz w:val="22"/>
          <w:szCs w:val="22"/>
        </w:rPr>
      </w:pPr>
      <w:r w:rsidRPr="00826979">
        <w:rPr>
          <w:rFonts w:ascii="Arial" w:hAnsi="Arial" w:cs="Arial"/>
          <w:sz w:val="22"/>
          <w:szCs w:val="22"/>
        </w:rPr>
        <w:t>There are no Regionally Significant Wetlands or any known regionally significant wetland values that will be affected by the proposed water take.</w:t>
      </w:r>
      <w:r>
        <w:rPr>
          <w:rFonts w:ascii="Arial" w:hAnsi="Arial" w:cs="Arial"/>
          <w:sz w:val="22"/>
          <w:szCs w:val="22"/>
        </w:rPr>
        <w:t xml:space="preserve"> Therefore, there are no effects on Regionally Significant Wetlands. </w:t>
      </w:r>
    </w:p>
    <w:p w14:paraId="3814541E" w14:textId="77777777" w:rsidR="00361924" w:rsidRPr="00826979" w:rsidRDefault="00361924" w:rsidP="00361924">
      <w:pPr>
        <w:tabs>
          <w:tab w:val="left" w:pos="709"/>
          <w:tab w:val="left" w:pos="3686"/>
          <w:tab w:val="left" w:pos="5640"/>
        </w:tabs>
        <w:rPr>
          <w:rFonts w:ascii="Arial" w:hAnsi="Arial" w:cs="Arial"/>
          <w:b/>
          <w:bCs/>
          <w:spacing w:val="-2"/>
          <w:sz w:val="22"/>
          <w:szCs w:val="22"/>
          <w:highlight w:val="yellow"/>
        </w:rPr>
      </w:pPr>
    </w:p>
    <w:p w14:paraId="6C09232A" w14:textId="126C7349" w:rsidR="00CD1FBE" w:rsidRDefault="00CD1FBE" w:rsidP="00CD1FBE">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r>
        <w:rPr>
          <w:rFonts w:ascii="Arial" w:hAnsi="Arial" w:cs="Arial"/>
          <w:b/>
          <w:bCs/>
          <w:sz w:val="22"/>
          <w:szCs w:val="22"/>
        </w:rPr>
        <w:t xml:space="preserve">3.1.4 Effects on Other Water Users </w:t>
      </w:r>
    </w:p>
    <w:p w14:paraId="6585B2CA" w14:textId="77777777" w:rsidR="00CD1FBE" w:rsidRDefault="00CD1FBE" w:rsidP="00361924">
      <w:pPr>
        <w:rPr>
          <w:rFonts w:ascii="Arial" w:hAnsi="Arial" w:cs="Arial"/>
          <w:sz w:val="22"/>
          <w:szCs w:val="22"/>
        </w:rPr>
      </w:pPr>
    </w:p>
    <w:p w14:paraId="51555229" w14:textId="77777777" w:rsidR="00966110" w:rsidRDefault="00361924" w:rsidP="00361924">
      <w:pPr>
        <w:rPr>
          <w:rFonts w:ascii="Arial" w:hAnsi="Arial" w:cs="Arial"/>
          <w:sz w:val="22"/>
          <w:szCs w:val="22"/>
        </w:rPr>
      </w:pPr>
      <w:r w:rsidRPr="00826979">
        <w:rPr>
          <w:rFonts w:ascii="Arial" w:hAnsi="Arial" w:cs="Arial"/>
          <w:sz w:val="22"/>
          <w:szCs w:val="22"/>
        </w:rPr>
        <w:t xml:space="preserve">There are no downstream users from the take and there is a minimum flow on Luggate Creek. There is one upstream user, Criffel who have applied to replace their deemed permits. </w:t>
      </w:r>
      <w:r w:rsidR="004523B6">
        <w:rPr>
          <w:rFonts w:ascii="Arial" w:hAnsi="Arial" w:cs="Arial"/>
          <w:sz w:val="22"/>
          <w:szCs w:val="22"/>
        </w:rPr>
        <w:t>As a decision on Criffel is being made first and then this consent may exist as part of the environment by virtue of being granted,</w:t>
      </w:r>
      <w:r w:rsidR="00966110">
        <w:rPr>
          <w:rFonts w:ascii="Arial" w:hAnsi="Arial" w:cs="Arial"/>
          <w:sz w:val="22"/>
          <w:szCs w:val="22"/>
        </w:rPr>
        <w:t xml:space="preserve"> the new Criffel water permit may be part of the environment. However, as the take is upstream there is no considered to be any effects that are more than minor on this permit.</w:t>
      </w:r>
    </w:p>
    <w:p w14:paraId="4BA95631" w14:textId="77777777" w:rsidR="00966110" w:rsidRDefault="00966110" w:rsidP="00361924">
      <w:pPr>
        <w:rPr>
          <w:rFonts w:ascii="Arial" w:hAnsi="Arial" w:cs="Arial"/>
          <w:sz w:val="22"/>
          <w:szCs w:val="22"/>
        </w:rPr>
      </w:pPr>
    </w:p>
    <w:p w14:paraId="39DEEC11" w14:textId="48E8298C" w:rsidR="00361924" w:rsidRDefault="00361924" w:rsidP="00361924">
      <w:pPr>
        <w:rPr>
          <w:rFonts w:ascii="Arial" w:hAnsi="Arial" w:cs="Arial"/>
          <w:sz w:val="22"/>
          <w:szCs w:val="22"/>
        </w:rPr>
      </w:pPr>
      <w:bookmarkStart w:id="10" w:name="_Hlk20320536"/>
      <w:proofErr w:type="spellStart"/>
      <w:r w:rsidRPr="00826979">
        <w:rPr>
          <w:rFonts w:ascii="Arial" w:hAnsi="Arial" w:cs="Arial"/>
          <w:sz w:val="22"/>
          <w:szCs w:val="22"/>
        </w:rPr>
        <w:t>Criffe</w:t>
      </w:r>
      <w:r w:rsidR="00966110">
        <w:rPr>
          <w:rFonts w:ascii="Arial" w:hAnsi="Arial" w:cs="Arial"/>
          <w:sz w:val="22"/>
          <w:szCs w:val="22"/>
        </w:rPr>
        <w:t>l’s</w:t>
      </w:r>
      <w:proofErr w:type="spellEnd"/>
      <w:r w:rsidR="00966110">
        <w:rPr>
          <w:rFonts w:ascii="Arial" w:hAnsi="Arial" w:cs="Arial"/>
          <w:sz w:val="22"/>
          <w:szCs w:val="22"/>
        </w:rPr>
        <w:t xml:space="preserve"> </w:t>
      </w:r>
      <w:r w:rsidRPr="00826979">
        <w:rPr>
          <w:rFonts w:ascii="Arial" w:hAnsi="Arial" w:cs="Arial"/>
          <w:sz w:val="22"/>
          <w:szCs w:val="22"/>
        </w:rPr>
        <w:t xml:space="preserve">current deemed permits do form part of the existing environment, </w:t>
      </w:r>
      <w:r w:rsidR="002C47B1">
        <w:rPr>
          <w:rFonts w:ascii="Arial" w:hAnsi="Arial" w:cs="Arial"/>
          <w:sz w:val="22"/>
          <w:szCs w:val="22"/>
        </w:rPr>
        <w:t xml:space="preserve">the deemed permits do not need to adhere to a minimum flow therefore, the effect on Criffel Water Limited is no more than minor. </w:t>
      </w:r>
      <w:r w:rsidRPr="00826979">
        <w:rPr>
          <w:rFonts w:ascii="Arial" w:hAnsi="Arial" w:cs="Arial"/>
          <w:sz w:val="22"/>
          <w:szCs w:val="22"/>
        </w:rPr>
        <w:t xml:space="preserve">  </w:t>
      </w:r>
    </w:p>
    <w:bookmarkEnd w:id="10"/>
    <w:p w14:paraId="38130CBC" w14:textId="5528D9EE" w:rsidR="00361924" w:rsidRDefault="00361924" w:rsidP="00361924">
      <w:pPr>
        <w:rPr>
          <w:rFonts w:ascii="Arial" w:hAnsi="Arial" w:cs="Arial"/>
          <w:sz w:val="22"/>
          <w:szCs w:val="22"/>
        </w:rPr>
      </w:pPr>
    </w:p>
    <w:p w14:paraId="42DF99DD" w14:textId="77777777" w:rsidR="002C47B1" w:rsidRDefault="002C47B1" w:rsidP="002C47B1">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bookmarkStart w:id="11" w:name="_Hlk19808731"/>
      <w:r>
        <w:rPr>
          <w:rFonts w:ascii="Arial" w:hAnsi="Arial" w:cs="Arial"/>
          <w:b/>
          <w:bCs/>
          <w:sz w:val="22"/>
          <w:szCs w:val="22"/>
        </w:rPr>
        <w:t xml:space="preserve">3.1.5 Rate, volume, timing and frequency of water being taken and used  </w:t>
      </w:r>
    </w:p>
    <w:bookmarkEnd w:id="11"/>
    <w:p w14:paraId="171E88DB" w14:textId="77777777" w:rsidR="002C47B1" w:rsidRPr="00826979" w:rsidRDefault="002C47B1" w:rsidP="002C47B1">
      <w:pPr>
        <w:rPr>
          <w:rFonts w:ascii="Arial" w:hAnsi="Arial" w:cs="Arial"/>
          <w:sz w:val="22"/>
          <w:szCs w:val="22"/>
        </w:rPr>
      </w:pPr>
    </w:p>
    <w:p w14:paraId="2CACFBDE" w14:textId="77777777" w:rsidR="002C47B1" w:rsidRDefault="002C47B1" w:rsidP="002C47B1">
      <w:pPr>
        <w:autoSpaceDE w:val="0"/>
        <w:autoSpaceDN w:val="0"/>
        <w:adjustRightInd w:val="0"/>
        <w:rPr>
          <w:rFonts w:ascii="Arial" w:eastAsia="Calibri" w:hAnsi="Arial" w:cs="Arial"/>
          <w:color w:val="000000"/>
          <w:sz w:val="22"/>
          <w:szCs w:val="22"/>
        </w:rPr>
      </w:pPr>
      <w:r w:rsidRPr="00826979">
        <w:rPr>
          <w:rFonts w:ascii="Arial" w:eastAsia="Calibri" w:hAnsi="Arial" w:cs="Arial"/>
          <w:color w:val="000000"/>
          <w:sz w:val="22"/>
          <w:szCs w:val="22"/>
        </w:rPr>
        <w:t>The water take for the Lake McKay permit will be via the point of take in the Alice Burn Branch of the Luggate which is subsurface gravel gallery intake to a gravity fed pipeline. The 4km pipeline, which replaced an open water race, feeds a K line irrigation scheme</w:t>
      </w:r>
      <w:r>
        <w:rPr>
          <w:rFonts w:ascii="Arial" w:eastAsia="Calibri" w:hAnsi="Arial" w:cs="Arial"/>
          <w:color w:val="000000"/>
          <w:sz w:val="22"/>
          <w:szCs w:val="22"/>
        </w:rPr>
        <w:t xml:space="preserve">. </w:t>
      </w:r>
    </w:p>
    <w:p w14:paraId="5F6F1D5C" w14:textId="77777777" w:rsidR="002C47B1" w:rsidRDefault="002C47B1" w:rsidP="002C47B1">
      <w:pPr>
        <w:autoSpaceDE w:val="0"/>
        <w:autoSpaceDN w:val="0"/>
        <w:adjustRightInd w:val="0"/>
        <w:rPr>
          <w:rFonts w:ascii="Arial" w:eastAsia="Calibri" w:hAnsi="Arial" w:cs="Arial"/>
          <w:color w:val="000000"/>
          <w:sz w:val="22"/>
          <w:szCs w:val="22"/>
        </w:rPr>
      </w:pPr>
    </w:p>
    <w:p w14:paraId="0974FDAC" w14:textId="5A502199" w:rsidR="002C47B1" w:rsidRDefault="002C47B1" w:rsidP="002C47B1">
      <w:pPr>
        <w:autoSpaceDE w:val="0"/>
        <w:autoSpaceDN w:val="0"/>
        <w:adjustRightInd w:val="0"/>
        <w:rPr>
          <w:rFonts w:ascii="Arial" w:eastAsia="Calibri" w:hAnsi="Arial" w:cs="Arial"/>
          <w:color w:val="000000"/>
          <w:sz w:val="22"/>
          <w:szCs w:val="22"/>
        </w:rPr>
      </w:pPr>
      <w:r w:rsidRPr="00826979">
        <w:rPr>
          <w:rFonts w:ascii="Arial" w:eastAsia="Calibri" w:hAnsi="Arial" w:cs="Arial"/>
          <w:color w:val="000000"/>
          <w:sz w:val="22"/>
          <w:szCs w:val="22"/>
        </w:rPr>
        <w:t xml:space="preserve">The Luggate Irrigation Company take is from the Alice Burn and the north branch of Luggate Creek. Both points of take are directed into a water race which carries the water to the Umbers block and the Big River irrigation pond on the other side of Highway 6. On the Big River block the irrigation method is centre pivot and K line on the peripheral areas. On the Umbers Block the irrigation method is </w:t>
      </w:r>
      <w:r w:rsidRPr="002C47B1">
        <w:rPr>
          <w:rFonts w:ascii="Arial" w:eastAsia="Calibri" w:hAnsi="Arial" w:cs="Arial"/>
          <w:color w:val="000000"/>
          <w:sz w:val="22"/>
          <w:szCs w:val="22"/>
        </w:rPr>
        <w:t>surface contour and</w:t>
      </w:r>
      <w:r w:rsidRPr="00826979">
        <w:rPr>
          <w:rFonts w:ascii="Arial" w:eastAsia="Calibri" w:hAnsi="Arial" w:cs="Arial"/>
          <w:color w:val="000000"/>
          <w:sz w:val="22"/>
          <w:szCs w:val="22"/>
        </w:rPr>
        <w:t xml:space="preserve"> is being upgraded to K Line.</w:t>
      </w:r>
    </w:p>
    <w:p w14:paraId="4F25D50E" w14:textId="796B5831" w:rsidR="002C47B1" w:rsidRDefault="002C47B1" w:rsidP="002C47B1">
      <w:pPr>
        <w:autoSpaceDE w:val="0"/>
        <w:autoSpaceDN w:val="0"/>
        <w:adjustRightInd w:val="0"/>
        <w:rPr>
          <w:rFonts w:ascii="Arial" w:eastAsia="Calibri" w:hAnsi="Arial" w:cs="Arial"/>
          <w:color w:val="000000"/>
          <w:sz w:val="22"/>
          <w:szCs w:val="22"/>
        </w:rPr>
      </w:pPr>
    </w:p>
    <w:p w14:paraId="26235566" w14:textId="274A8AA8" w:rsidR="002C47B1" w:rsidRDefault="002C47B1" w:rsidP="002C47B1">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The volume of water being used to irrigate </w:t>
      </w:r>
      <w:r w:rsidR="00110AF9">
        <w:rPr>
          <w:rFonts w:ascii="Arial" w:eastAsia="Calibri" w:hAnsi="Arial" w:cs="Arial"/>
          <w:color w:val="000000"/>
          <w:sz w:val="22"/>
          <w:szCs w:val="22"/>
        </w:rPr>
        <w:t xml:space="preserve">the current 298 hectares is inefficient. The applicant states that approximately 200 L/s would allow the land to be irrigated efficiently. However, the current take is 291 L/s. Therefore the water is not being used efficiently. </w:t>
      </w:r>
    </w:p>
    <w:p w14:paraId="71B616A9" w14:textId="7190441B" w:rsidR="00110AF9" w:rsidRDefault="00110AF9" w:rsidP="002C47B1">
      <w:pPr>
        <w:autoSpaceDE w:val="0"/>
        <w:autoSpaceDN w:val="0"/>
        <w:adjustRightInd w:val="0"/>
        <w:rPr>
          <w:rFonts w:ascii="Arial" w:eastAsia="Calibri" w:hAnsi="Arial" w:cs="Arial"/>
          <w:color w:val="000000"/>
          <w:sz w:val="22"/>
          <w:szCs w:val="22"/>
        </w:rPr>
      </w:pPr>
    </w:p>
    <w:p w14:paraId="0F6143BB" w14:textId="7BFD0714" w:rsidR="00F30226" w:rsidRDefault="00110AF9" w:rsidP="00110AF9">
      <w:pPr>
        <w:autoSpaceDE w:val="0"/>
        <w:autoSpaceDN w:val="0"/>
        <w:adjustRightInd w:val="0"/>
        <w:rPr>
          <w:rFonts w:ascii="Arial" w:hAnsi="Arial" w:cs="Arial"/>
          <w:sz w:val="22"/>
          <w:szCs w:val="22"/>
        </w:rPr>
      </w:pPr>
      <w:bookmarkStart w:id="12" w:name="_Hlk19895785"/>
      <w:r w:rsidRPr="00110AF9">
        <w:rPr>
          <w:rFonts w:ascii="Arial" w:hAnsi="Arial" w:cs="Arial"/>
          <w:sz w:val="22"/>
          <w:szCs w:val="22"/>
        </w:rPr>
        <w:t xml:space="preserve">However, the means and timing of the take, and the rate at which water </w:t>
      </w:r>
      <w:r w:rsidR="00D2301D">
        <w:rPr>
          <w:rFonts w:ascii="Arial" w:hAnsi="Arial" w:cs="Arial"/>
          <w:sz w:val="22"/>
          <w:szCs w:val="22"/>
        </w:rPr>
        <w:t xml:space="preserve">now </w:t>
      </w:r>
      <w:r w:rsidRPr="00110AF9">
        <w:rPr>
          <w:rFonts w:ascii="Arial" w:hAnsi="Arial" w:cs="Arial"/>
          <w:sz w:val="22"/>
          <w:szCs w:val="22"/>
        </w:rPr>
        <w:t>proposed to be taken</w:t>
      </w:r>
      <w:r w:rsidR="00D2301D">
        <w:rPr>
          <w:rFonts w:ascii="Arial" w:hAnsi="Arial" w:cs="Arial"/>
          <w:sz w:val="22"/>
          <w:szCs w:val="22"/>
        </w:rPr>
        <w:t xml:space="preserve"> in </w:t>
      </w:r>
      <w:r w:rsidR="000D7F54">
        <w:rPr>
          <w:rFonts w:ascii="Arial" w:hAnsi="Arial" w:cs="Arial"/>
          <w:sz w:val="22"/>
          <w:szCs w:val="22"/>
        </w:rPr>
        <w:t xml:space="preserve">the amended </w:t>
      </w:r>
      <w:proofErr w:type="spellStart"/>
      <w:r w:rsidR="000D7F54">
        <w:rPr>
          <w:rFonts w:ascii="Arial" w:hAnsi="Arial" w:cs="Arial"/>
          <w:sz w:val="22"/>
          <w:szCs w:val="22"/>
        </w:rPr>
        <w:t>aplication</w:t>
      </w:r>
      <w:proofErr w:type="spellEnd"/>
      <w:r w:rsidRPr="00110AF9">
        <w:rPr>
          <w:rFonts w:ascii="Arial" w:hAnsi="Arial" w:cs="Arial"/>
          <w:sz w:val="22"/>
          <w:szCs w:val="22"/>
        </w:rPr>
        <w:t>, described in Section 2 of this report, are not anticipated to have any adverse effects on instream values.</w:t>
      </w:r>
      <w:r w:rsidRPr="00432FDC">
        <w:rPr>
          <w:rFonts w:ascii="Arial" w:hAnsi="Arial" w:cs="Arial"/>
          <w:sz w:val="22"/>
          <w:szCs w:val="22"/>
        </w:rPr>
        <w:t xml:space="preserve">  </w:t>
      </w:r>
      <w:r>
        <w:rPr>
          <w:rFonts w:ascii="Arial" w:hAnsi="Arial" w:cs="Arial"/>
          <w:sz w:val="22"/>
          <w:szCs w:val="22"/>
        </w:rPr>
        <w:t>The lower primary allocation instantaneous rate will ensure the applicant has to efficiently irrigate the land</w:t>
      </w:r>
      <w:r w:rsidR="00F30226">
        <w:rPr>
          <w:rFonts w:ascii="Arial" w:hAnsi="Arial" w:cs="Arial"/>
          <w:sz w:val="22"/>
          <w:szCs w:val="22"/>
        </w:rPr>
        <w:t xml:space="preserve">. </w:t>
      </w:r>
      <w:r>
        <w:rPr>
          <w:rFonts w:ascii="Arial" w:hAnsi="Arial" w:cs="Arial"/>
          <w:sz w:val="22"/>
          <w:szCs w:val="22"/>
        </w:rPr>
        <w:t xml:space="preserve"> </w:t>
      </w:r>
      <w:r w:rsidR="00F30226">
        <w:rPr>
          <w:rFonts w:ascii="Arial" w:hAnsi="Arial" w:cs="Arial"/>
          <w:sz w:val="22"/>
          <w:szCs w:val="22"/>
        </w:rPr>
        <w:t xml:space="preserve">Therefore, effects of the proposed rate of take are </w:t>
      </w:r>
      <w:r w:rsidR="00CA5274">
        <w:rPr>
          <w:rFonts w:ascii="Arial" w:hAnsi="Arial" w:cs="Arial"/>
          <w:sz w:val="22"/>
          <w:szCs w:val="22"/>
        </w:rPr>
        <w:t xml:space="preserve">considered to be </w:t>
      </w:r>
      <w:r w:rsidR="00F30226">
        <w:rPr>
          <w:rFonts w:ascii="Arial" w:hAnsi="Arial" w:cs="Arial"/>
          <w:sz w:val="22"/>
          <w:szCs w:val="22"/>
        </w:rPr>
        <w:t>no more than minor.</w:t>
      </w:r>
    </w:p>
    <w:bookmarkEnd w:id="12"/>
    <w:p w14:paraId="62AE23C3" w14:textId="77777777" w:rsidR="00F30226" w:rsidRDefault="00F30226" w:rsidP="00110AF9">
      <w:pPr>
        <w:autoSpaceDE w:val="0"/>
        <w:autoSpaceDN w:val="0"/>
        <w:adjustRightInd w:val="0"/>
        <w:rPr>
          <w:rFonts w:ascii="Arial" w:hAnsi="Arial" w:cs="Arial"/>
          <w:sz w:val="22"/>
          <w:szCs w:val="22"/>
        </w:rPr>
      </w:pPr>
    </w:p>
    <w:p w14:paraId="577A40DA" w14:textId="65042C52" w:rsidR="00110AF9" w:rsidRDefault="00F30226" w:rsidP="00110AF9">
      <w:pPr>
        <w:autoSpaceDE w:val="0"/>
        <w:autoSpaceDN w:val="0"/>
        <w:adjustRightInd w:val="0"/>
        <w:rPr>
          <w:rFonts w:ascii="Arial" w:hAnsi="Arial" w:cs="Arial"/>
          <w:sz w:val="22"/>
          <w:szCs w:val="22"/>
        </w:rPr>
      </w:pPr>
      <w:bookmarkStart w:id="13" w:name="_Hlk19895775"/>
      <w:r>
        <w:rPr>
          <w:rFonts w:ascii="Arial" w:hAnsi="Arial" w:cs="Arial"/>
          <w:sz w:val="22"/>
          <w:szCs w:val="22"/>
        </w:rPr>
        <w:t>T</w:t>
      </w:r>
      <w:r w:rsidR="00110AF9">
        <w:rPr>
          <w:rFonts w:ascii="Arial" w:hAnsi="Arial" w:cs="Arial"/>
          <w:sz w:val="22"/>
          <w:szCs w:val="22"/>
        </w:rPr>
        <w:t>he addition of supplementary allocation enables the future development of the land.</w:t>
      </w:r>
      <w:r>
        <w:rPr>
          <w:rFonts w:ascii="Arial" w:hAnsi="Arial" w:cs="Arial"/>
          <w:sz w:val="22"/>
          <w:szCs w:val="22"/>
        </w:rPr>
        <w:t xml:space="preserve"> The applicant has proposed the supplementary allocation be able to be taken year-round to ensure the water can be utilised for storage. As the supplementary take will ensure that values within the streams are protected the effect of the year round taking is assessed as no more than minor. </w:t>
      </w:r>
    </w:p>
    <w:bookmarkEnd w:id="13"/>
    <w:p w14:paraId="4691C39B" w14:textId="77777777" w:rsidR="00110AF9" w:rsidRPr="00826979" w:rsidRDefault="00110AF9" w:rsidP="002C47B1">
      <w:pPr>
        <w:autoSpaceDE w:val="0"/>
        <w:autoSpaceDN w:val="0"/>
        <w:adjustRightInd w:val="0"/>
        <w:rPr>
          <w:rFonts w:ascii="Arial" w:eastAsia="Calibri" w:hAnsi="Arial" w:cs="Arial"/>
          <w:color w:val="000000"/>
          <w:sz w:val="22"/>
          <w:szCs w:val="22"/>
        </w:rPr>
      </w:pPr>
    </w:p>
    <w:p w14:paraId="71C30C17" w14:textId="77777777" w:rsidR="00361924" w:rsidRPr="00760166" w:rsidRDefault="00361924" w:rsidP="00361924">
      <w:pPr>
        <w:tabs>
          <w:tab w:val="left" w:pos="426"/>
        </w:tabs>
        <w:rPr>
          <w:rFonts w:ascii="Arial" w:hAnsi="Arial" w:cs="Arial"/>
          <w:sz w:val="22"/>
          <w:szCs w:val="22"/>
          <w:highlight w:val="yellow"/>
        </w:rPr>
      </w:pPr>
    </w:p>
    <w:p w14:paraId="33D77588" w14:textId="3A456AB3" w:rsidR="00CD1FBE" w:rsidRDefault="00CD1FBE" w:rsidP="00CD1FBE">
      <w:pPr>
        <w:pBdr>
          <w:top w:val="single" w:sz="4" w:space="1" w:color="auto"/>
          <w:left w:val="single" w:sz="4" w:space="4" w:color="auto"/>
          <w:bottom w:val="single" w:sz="4" w:space="1" w:color="auto"/>
          <w:right w:val="single" w:sz="4" w:space="4" w:color="auto"/>
        </w:pBdr>
        <w:shd w:val="pct20" w:color="auto" w:fill="FFFFFF"/>
        <w:ind w:right="-1"/>
        <w:rPr>
          <w:rFonts w:ascii="Arial" w:hAnsi="Arial" w:cs="Arial"/>
          <w:b/>
          <w:bCs/>
          <w:sz w:val="22"/>
          <w:szCs w:val="22"/>
        </w:rPr>
      </w:pPr>
      <w:r>
        <w:rPr>
          <w:rFonts w:ascii="Arial" w:hAnsi="Arial" w:cs="Arial"/>
          <w:b/>
          <w:bCs/>
          <w:sz w:val="22"/>
          <w:szCs w:val="22"/>
        </w:rPr>
        <w:t xml:space="preserve">3.1.6 Positive Effects   </w:t>
      </w:r>
    </w:p>
    <w:p w14:paraId="1C871F40" w14:textId="77777777" w:rsidR="00CD1FBE" w:rsidRDefault="00CD1FBE" w:rsidP="00361924">
      <w:pPr>
        <w:tabs>
          <w:tab w:val="left" w:pos="426"/>
        </w:tabs>
        <w:rPr>
          <w:rFonts w:ascii="Arial" w:hAnsi="Arial" w:cs="Arial"/>
          <w:sz w:val="22"/>
          <w:szCs w:val="22"/>
        </w:rPr>
      </w:pPr>
    </w:p>
    <w:p w14:paraId="2553295B" w14:textId="5E9F337D" w:rsidR="00361924" w:rsidRPr="00D4184B" w:rsidRDefault="00361924" w:rsidP="00361924">
      <w:pPr>
        <w:tabs>
          <w:tab w:val="left" w:pos="426"/>
        </w:tabs>
        <w:rPr>
          <w:rFonts w:ascii="Arial" w:hAnsi="Arial" w:cs="Arial"/>
          <w:sz w:val="22"/>
          <w:szCs w:val="22"/>
        </w:rPr>
      </w:pPr>
      <w:r w:rsidRPr="00D4184B">
        <w:rPr>
          <w:rFonts w:ascii="Arial" w:hAnsi="Arial" w:cs="Arial"/>
          <w:sz w:val="22"/>
          <w:szCs w:val="22"/>
        </w:rPr>
        <w:t xml:space="preserve">The proposal will have the following positive effects: </w:t>
      </w:r>
    </w:p>
    <w:p w14:paraId="02664EA5" w14:textId="0DC57EF3" w:rsidR="00361924" w:rsidRPr="00BE2724" w:rsidRDefault="00361924" w:rsidP="00B348DD">
      <w:pPr>
        <w:numPr>
          <w:ilvl w:val="0"/>
          <w:numId w:val="30"/>
        </w:numPr>
        <w:ind w:left="709" w:hanging="283"/>
        <w:rPr>
          <w:rFonts w:ascii="Arial" w:hAnsi="Arial" w:cs="Arial"/>
          <w:sz w:val="22"/>
          <w:szCs w:val="22"/>
        </w:rPr>
      </w:pPr>
      <w:r w:rsidRPr="00BE2724">
        <w:rPr>
          <w:rFonts w:ascii="Arial" w:hAnsi="Arial" w:cs="Arial"/>
          <w:sz w:val="22"/>
          <w:szCs w:val="22"/>
        </w:rPr>
        <w:t>Reduction in consented rates of takes from what has been previously authorised</w:t>
      </w:r>
      <w:r w:rsidR="00CA5274">
        <w:rPr>
          <w:rFonts w:ascii="Arial" w:hAnsi="Arial" w:cs="Arial"/>
          <w:sz w:val="22"/>
          <w:szCs w:val="22"/>
        </w:rPr>
        <w:t xml:space="preserve"> with overall positive effects on flows </w:t>
      </w:r>
      <w:r w:rsidR="00950E7C">
        <w:rPr>
          <w:rFonts w:ascii="Arial" w:hAnsi="Arial" w:cs="Arial"/>
          <w:sz w:val="22"/>
          <w:szCs w:val="22"/>
        </w:rPr>
        <w:t>and instream values, compared with the current situation</w:t>
      </w:r>
      <w:r w:rsidRPr="00BE2724">
        <w:rPr>
          <w:rFonts w:ascii="Arial" w:hAnsi="Arial" w:cs="Arial"/>
          <w:sz w:val="22"/>
          <w:szCs w:val="22"/>
        </w:rPr>
        <w:t>;</w:t>
      </w:r>
    </w:p>
    <w:p w14:paraId="29E3C777" w14:textId="77777777" w:rsidR="00361924" w:rsidRPr="00BE2724" w:rsidRDefault="00361924" w:rsidP="00B348DD">
      <w:pPr>
        <w:numPr>
          <w:ilvl w:val="0"/>
          <w:numId w:val="30"/>
        </w:numPr>
        <w:ind w:left="709" w:hanging="283"/>
        <w:rPr>
          <w:rFonts w:ascii="Arial" w:hAnsi="Arial" w:cs="Arial"/>
          <w:sz w:val="22"/>
          <w:szCs w:val="22"/>
        </w:rPr>
      </w:pPr>
      <w:r w:rsidRPr="00BE2724">
        <w:rPr>
          <w:rFonts w:ascii="Arial" w:hAnsi="Arial" w:cs="Arial"/>
          <w:sz w:val="22"/>
          <w:szCs w:val="22"/>
        </w:rPr>
        <w:t>Economic well-being of the farming operation and flow-on effects from this on the local economy and community;</w:t>
      </w:r>
    </w:p>
    <w:p w14:paraId="2267EA90" w14:textId="77777777" w:rsidR="00361924" w:rsidRPr="00BE2724" w:rsidRDefault="00361924" w:rsidP="00B348DD">
      <w:pPr>
        <w:numPr>
          <w:ilvl w:val="0"/>
          <w:numId w:val="30"/>
        </w:numPr>
        <w:ind w:left="709" w:hanging="283"/>
        <w:rPr>
          <w:rFonts w:ascii="Arial" w:hAnsi="Arial" w:cs="Arial"/>
          <w:sz w:val="22"/>
          <w:szCs w:val="22"/>
        </w:rPr>
      </w:pPr>
      <w:r w:rsidRPr="00BE2724">
        <w:rPr>
          <w:rFonts w:ascii="Arial" w:hAnsi="Arial" w:cs="Arial"/>
          <w:sz w:val="22"/>
          <w:szCs w:val="22"/>
        </w:rPr>
        <w:t>Social benefits by supporting the families and workers who directly rely on the farm</w:t>
      </w:r>
    </w:p>
    <w:p w14:paraId="079E67FD" w14:textId="77777777" w:rsidR="00361924" w:rsidRPr="00BE2724" w:rsidRDefault="00361924" w:rsidP="00B348DD">
      <w:pPr>
        <w:numPr>
          <w:ilvl w:val="0"/>
          <w:numId w:val="30"/>
        </w:numPr>
        <w:ind w:left="709" w:hanging="283"/>
        <w:rPr>
          <w:rFonts w:ascii="Arial" w:hAnsi="Arial" w:cs="Arial"/>
          <w:sz w:val="22"/>
          <w:szCs w:val="22"/>
        </w:rPr>
      </w:pPr>
      <w:r w:rsidRPr="00BE2724">
        <w:rPr>
          <w:rFonts w:ascii="Arial" w:hAnsi="Arial" w:cs="Arial"/>
          <w:sz w:val="22"/>
          <w:szCs w:val="22"/>
        </w:rPr>
        <w:t>Provides greater certainty for the farming production than is possible with dryland faming</w:t>
      </w:r>
    </w:p>
    <w:p w14:paraId="630807EF" w14:textId="77777777" w:rsidR="00361924" w:rsidRPr="00BE2724" w:rsidRDefault="00361924" w:rsidP="00B348DD">
      <w:pPr>
        <w:numPr>
          <w:ilvl w:val="0"/>
          <w:numId w:val="30"/>
        </w:numPr>
        <w:ind w:left="709" w:hanging="283"/>
        <w:rPr>
          <w:rFonts w:ascii="Arial" w:hAnsi="Arial" w:cs="Arial"/>
          <w:sz w:val="22"/>
          <w:szCs w:val="22"/>
        </w:rPr>
      </w:pPr>
      <w:r w:rsidRPr="00BE2724">
        <w:rPr>
          <w:rFonts w:ascii="Arial" w:hAnsi="Arial" w:cs="Arial"/>
          <w:sz w:val="22"/>
          <w:szCs w:val="22"/>
        </w:rPr>
        <w:t>Maintenance of pasture quality over a critical dry period/crops are not affected by moisture stress at critical growing times</w:t>
      </w:r>
    </w:p>
    <w:p w14:paraId="4625506A" w14:textId="77777777" w:rsidR="00361924" w:rsidRPr="00BE2724" w:rsidRDefault="00361924" w:rsidP="00B348DD">
      <w:pPr>
        <w:numPr>
          <w:ilvl w:val="0"/>
          <w:numId w:val="30"/>
        </w:numPr>
        <w:ind w:left="709" w:hanging="283"/>
        <w:rPr>
          <w:rFonts w:ascii="Arial" w:hAnsi="Arial" w:cs="Arial"/>
          <w:sz w:val="22"/>
          <w:szCs w:val="22"/>
        </w:rPr>
      </w:pPr>
      <w:r w:rsidRPr="00BE2724">
        <w:rPr>
          <w:rFonts w:ascii="Arial" w:hAnsi="Arial" w:cs="Arial"/>
          <w:sz w:val="22"/>
          <w:szCs w:val="22"/>
        </w:rPr>
        <w:t>Conversion to more efficient application methods proposed, which will minimise losses of water</w:t>
      </w:r>
    </w:p>
    <w:p w14:paraId="15D8DB39" w14:textId="77777777" w:rsidR="00361924" w:rsidRDefault="00361924" w:rsidP="00361924">
      <w:pPr>
        <w:tabs>
          <w:tab w:val="left" w:pos="426"/>
        </w:tabs>
        <w:rPr>
          <w:rFonts w:ascii="Arial" w:hAnsi="Arial" w:cs="Arial"/>
          <w:sz w:val="22"/>
          <w:szCs w:val="22"/>
          <w:highlight w:val="yellow"/>
        </w:rPr>
      </w:pPr>
    </w:p>
    <w:p w14:paraId="3B5EC8FD" w14:textId="77777777" w:rsidR="00361924" w:rsidRPr="00760166" w:rsidRDefault="00361924" w:rsidP="00361924">
      <w:pPr>
        <w:rPr>
          <w:rFonts w:ascii="Arial" w:hAnsi="Arial" w:cs="Arial"/>
          <w:sz w:val="22"/>
          <w:szCs w:val="22"/>
          <w:highlight w:val="yellow"/>
        </w:rPr>
      </w:pPr>
    </w:p>
    <w:p w14:paraId="3E515CFD" w14:textId="6ECB4FE2" w:rsidR="00361924" w:rsidRPr="0098487C" w:rsidRDefault="00CD1FBE" w:rsidP="00361924">
      <w:pPr>
        <w:pBdr>
          <w:top w:val="single" w:sz="4" w:space="1" w:color="auto"/>
          <w:left w:val="single" w:sz="4" w:space="4" w:color="auto"/>
          <w:bottom w:val="single" w:sz="4" w:space="1" w:color="auto"/>
          <w:right w:val="single" w:sz="4" w:space="4" w:color="auto"/>
        </w:pBdr>
        <w:shd w:val="pct20" w:color="auto" w:fill="FFFFFF"/>
        <w:ind w:left="426" w:right="-1" w:hanging="426"/>
        <w:rPr>
          <w:rFonts w:ascii="Arial" w:hAnsi="Arial" w:cs="Arial"/>
          <w:b/>
          <w:bCs/>
          <w:sz w:val="22"/>
          <w:szCs w:val="22"/>
        </w:rPr>
      </w:pPr>
      <w:r>
        <w:rPr>
          <w:rFonts w:ascii="Arial" w:hAnsi="Arial" w:cs="Arial"/>
          <w:b/>
          <w:bCs/>
          <w:sz w:val="22"/>
          <w:szCs w:val="22"/>
        </w:rPr>
        <w:t>3</w:t>
      </w:r>
      <w:r w:rsidR="00361924" w:rsidRPr="0098487C">
        <w:rPr>
          <w:rFonts w:ascii="Arial" w:hAnsi="Arial" w:cs="Arial"/>
          <w:b/>
          <w:bCs/>
          <w:sz w:val="22"/>
          <w:szCs w:val="22"/>
        </w:rPr>
        <w:t xml:space="preserve">.2 </w:t>
      </w:r>
      <w:r w:rsidR="00361924" w:rsidRPr="0098487C">
        <w:rPr>
          <w:rFonts w:ascii="Arial" w:hAnsi="Arial" w:cs="Arial"/>
          <w:b/>
          <w:bCs/>
          <w:sz w:val="22"/>
          <w:szCs w:val="22"/>
        </w:rPr>
        <w:tab/>
        <w:t xml:space="preserve">S104(1)(ab) </w:t>
      </w:r>
    </w:p>
    <w:p w14:paraId="52692FE6" w14:textId="77777777" w:rsidR="00361924" w:rsidRPr="00760166" w:rsidRDefault="00361924" w:rsidP="00361924">
      <w:pPr>
        <w:rPr>
          <w:rFonts w:ascii="Arial" w:hAnsi="Arial" w:cs="Arial"/>
          <w:sz w:val="22"/>
          <w:szCs w:val="22"/>
          <w:highlight w:val="yellow"/>
        </w:rPr>
      </w:pPr>
    </w:p>
    <w:p w14:paraId="2D206F50" w14:textId="2B3834FD" w:rsidR="00361924" w:rsidRPr="00CA4131" w:rsidRDefault="00950E7C" w:rsidP="00CA4131">
      <w:pPr>
        <w:rPr>
          <w:rFonts w:ascii="Arial" w:hAnsi="Arial" w:cs="Arial"/>
          <w:sz w:val="22"/>
          <w:szCs w:val="22"/>
        </w:rPr>
      </w:pPr>
      <w:r w:rsidRPr="00CA4131">
        <w:rPr>
          <w:rFonts w:ascii="Arial" w:hAnsi="Arial" w:cs="Arial"/>
          <w:sz w:val="22"/>
          <w:szCs w:val="22"/>
        </w:rPr>
        <w:t xml:space="preserve">We are not aware of any specific </w:t>
      </w:r>
      <w:r w:rsidR="00A56229" w:rsidRPr="00CA4131">
        <w:rPr>
          <w:rFonts w:ascii="Arial" w:hAnsi="Arial" w:cs="Arial"/>
          <w:sz w:val="22"/>
          <w:szCs w:val="22"/>
        </w:rPr>
        <w:t>offset or compensation proposal provided by the applicant at this stage.</w:t>
      </w:r>
    </w:p>
    <w:p w14:paraId="505B1196" w14:textId="77777777" w:rsidR="00361924" w:rsidRPr="0020311D" w:rsidRDefault="00361924" w:rsidP="00361924">
      <w:pPr>
        <w:ind w:left="360"/>
        <w:rPr>
          <w:rFonts w:ascii="Arial" w:hAnsi="Arial" w:cs="Arial"/>
          <w:sz w:val="22"/>
          <w:szCs w:val="22"/>
          <w:highlight w:val="yellow"/>
        </w:rPr>
      </w:pPr>
    </w:p>
    <w:p w14:paraId="4084F683" w14:textId="77777777" w:rsidR="00361924" w:rsidRPr="00760166" w:rsidRDefault="00361924" w:rsidP="00361924">
      <w:pPr>
        <w:rPr>
          <w:rFonts w:ascii="Arial" w:hAnsi="Arial" w:cs="Arial"/>
          <w:i/>
          <w:snapToGrid w:val="0"/>
          <w:sz w:val="22"/>
          <w:szCs w:val="22"/>
          <w:highlight w:val="yellow"/>
          <w:lang w:val="en-GB"/>
        </w:rPr>
      </w:pPr>
    </w:p>
    <w:p w14:paraId="23B667A1" w14:textId="77777777" w:rsidR="004B4D84" w:rsidRDefault="004B4D84"/>
    <w:sectPr w:rsidR="004B4D84" w:rsidSect="00F51D4F">
      <w:headerReference w:type="default" r:id="rId20"/>
      <w:footerReference w:type="default" r:id="rId21"/>
      <w:headerReference w:type="first" r:id="rId22"/>
      <w:footerReference w:type="first" r:id="rId23"/>
      <w:pgSz w:w="12240" w:h="15840"/>
      <w:pgMar w:top="1934" w:right="1325" w:bottom="1418" w:left="15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6A088" w14:textId="77777777" w:rsidR="007B5F61" w:rsidRDefault="007B5F61" w:rsidP="00361924">
      <w:r>
        <w:separator/>
      </w:r>
    </w:p>
  </w:endnote>
  <w:endnote w:type="continuationSeparator" w:id="0">
    <w:p w14:paraId="347A8DBC" w14:textId="77777777" w:rsidR="007B5F61" w:rsidRDefault="007B5F61" w:rsidP="00361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hitney-Book">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Switzerland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roxima Nova">
    <w:altName w:val="Tahoma"/>
    <w:charset w:val="00"/>
    <w:family w:val="auto"/>
    <w:pitch w:val="variable"/>
    <w:sig w:usb0="20000287" w:usb1="00000001"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D7872" w14:textId="5EB08B91" w:rsidR="004523B6" w:rsidRPr="00FD50B8" w:rsidRDefault="004523B6" w:rsidP="00F51D4F">
    <w:pPr>
      <w:pStyle w:val="Footer"/>
      <w:tabs>
        <w:tab w:val="left" w:pos="0"/>
      </w:tabs>
      <w:ind w:hanging="567"/>
      <w:jc w:val="right"/>
      <w:rPr>
        <w:rFonts w:ascii="Calibri" w:hAnsi="Calibri" w:cs="Calibri"/>
        <w:i/>
        <w:sz w:val="20"/>
        <w:lang w:val="en-AU" w:eastAsia="en-NZ"/>
      </w:rPr>
    </w:pPr>
    <w:r w:rsidRPr="00924B15">
      <w:rPr>
        <w:rFonts w:ascii="Arial" w:hAnsi="Arial" w:cs="Arial"/>
        <w:sz w:val="18"/>
        <w:szCs w:val="18"/>
      </w:rPr>
      <w:t xml:space="preserve">Version: </w:t>
    </w:r>
    <w:r>
      <w:rPr>
        <w:rFonts w:ascii="Arial" w:hAnsi="Arial" w:cs="Arial"/>
        <w:sz w:val="18"/>
        <w:szCs w:val="18"/>
      </w:rPr>
      <w:t>13 June</w:t>
    </w:r>
    <w:r w:rsidRPr="00924B15">
      <w:rPr>
        <w:rFonts w:ascii="Arial" w:hAnsi="Arial" w:cs="Arial"/>
        <w:sz w:val="18"/>
        <w:szCs w:val="18"/>
      </w:rPr>
      <w:t xml:space="preserve"> 2019</w:t>
    </w:r>
    <w:r>
      <w:rPr>
        <w:sz w:val="18"/>
        <w:szCs w:val="18"/>
      </w:rPr>
      <w:tab/>
    </w:r>
    <w:r>
      <w:rPr>
        <w:sz w:val="18"/>
        <w:szCs w:val="18"/>
      </w:rPr>
      <w:tab/>
    </w:r>
    <w:r w:rsidRPr="00FD50B8">
      <w:rPr>
        <w:rFonts w:ascii="Calibri" w:hAnsi="Calibri" w:cs="Calibri"/>
        <w:i/>
        <w:sz w:val="20"/>
        <w:lang w:val="en-AU" w:eastAsia="en-NZ"/>
      </w:rPr>
      <w:t xml:space="preserve">Page </w:t>
    </w:r>
    <w:r w:rsidRPr="00FD50B8">
      <w:rPr>
        <w:rFonts w:ascii="Calibri" w:hAnsi="Calibri" w:cs="Calibri"/>
        <w:i/>
        <w:sz w:val="20"/>
        <w:lang w:val="en-AU" w:eastAsia="en-NZ"/>
      </w:rPr>
      <w:fldChar w:fldCharType="begin"/>
    </w:r>
    <w:r w:rsidRPr="00FD50B8">
      <w:rPr>
        <w:rFonts w:ascii="Calibri" w:hAnsi="Calibri" w:cs="Calibri"/>
        <w:i/>
        <w:sz w:val="20"/>
        <w:lang w:val="en-AU" w:eastAsia="en-NZ"/>
      </w:rPr>
      <w:instrText xml:space="preserve"> PAGE  \* Arabic  \* MERGEFORMAT </w:instrText>
    </w:r>
    <w:r w:rsidRPr="00FD50B8">
      <w:rPr>
        <w:rFonts w:ascii="Calibri" w:hAnsi="Calibri" w:cs="Calibri"/>
        <w:i/>
        <w:sz w:val="20"/>
        <w:lang w:val="en-AU" w:eastAsia="en-NZ"/>
      </w:rPr>
      <w:fldChar w:fldCharType="separate"/>
    </w:r>
    <w:r w:rsidR="00440095">
      <w:rPr>
        <w:rFonts w:ascii="Calibri" w:hAnsi="Calibri" w:cs="Calibri"/>
        <w:i/>
        <w:noProof/>
        <w:sz w:val="20"/>
        <w:lang w:val="en-AU" w:eastAsia="en-NZ"/>
      </w:rPr>
      <w:t>12</w:t>
    </w:r>
    <w:r w:rsidRPr="00FD50B8">
      <w:rPr>
        <w:rFonts w:ascii="Calibri" w:hAnsi="Calibri" w:cs="Calibri"/>
        <w:i/>
        <w:sz w:val="20"/>
        <w:lang w:val="en-AU" w:eastAsia="en-NZ"/>
      </w:rPr>
      <w:fldChar w:fldCharType="end"/>
    </w:r>
    <w:r w:rsidRPr="00FD50B8">
      <w:rPr>
        <w:rFonts w:ascii="Calibri" w:hAnsi="Calibri" w:cs="Calibri"/>
        <w:i/>
        <w:sz w:val="20"/>
        <w:lang w:val="en-AU" w:eastAsia="en-NZ"/>
      </w:rPr>
      <w:t xml:space="preserve"> of </w:t>
    </w:r>
    <w:r w:rsidRPr="00FD50B8">
      <w:rPr>
        <w:rFonts w:ascii="Calibri" w:hAnsi="Calibri" w:cs="Calibri"/>
        <w:i/>
        <w:sz w:val="20"/>
        <w:lang w:val="en-AU" w:eastAsia="en-NZ"/>
      </w:rPr>
      <w:fldChar w:fldCharType="begin"/>
    </w:r>
    <w:r w:rsidRPr="00FD50B8">
      <w:rPr>
        <w:rFonts w:ascii="Calibri" w:hAnsi="Calibri" w:cs="Calibri"/>
        <w:i/>
        <w:sz w:val="20"/>
        <w:lang w:val="en-AU" w:eastAsia="en-NZ"/>
      </w:rPr>
      <w:instrText xml:space="preserve"> NUMPAGES  \* Arabic  \* MERGEFORMAT </w:instrText>
    </w:r>
    <w:r w:rsidRPr="00FD50B8">
      <w:rPr>
        <w:rFonts w:ascii="Calibri" w:hAnsi="Calibri" w:cs="Calibri"/>
        <w:i/>
        <w:sz w:val="20"/>
        <w:lang w:val="en-AU" w:eastAsia="en-NZ"/>
      </w:rPr>
      <w:fldChar w:fldCharType="separate"/>
    </w:r>
    <w:r w:rsidR="00440095">
      <w:rPr>
        <w:rFonts w:ascii="Calibri" w:hAnsi="Calibri" w:cs="Calibri"/>
        <w:i/>
        <w:noProof/>
        <w:sz w:val="20"/>
        <w:lang w:val="en-AU" w:eastAsia="en-NZ"/>
      </w:rPr>
      <w:t>12</w:t>
    </w:r>
    <w:r w:rsidRPr="00FD50B8">
      <w:rPr>
        <w:rFonts w:ascii="Calibri" w:hAnsi="Calibri" w:cs="Calibri"/>
        <w:i/>
        <w:sz w:val="20"/>
        <w:lang w:val="en-AU" w:eastAsia="en-N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C4280" w14:textId="77777777" w:rsidR="004523B6" w:rsidRPr="0027072F" w:rsidRDefault="004523B6" w:rsidP="00F51D4F">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0EC25" w14:textId="77777777" w:rsidR="007B5F61" w:rsidRDefault="007B5F61" w:rsidP="00361924">
      <w:r>
        <w:separator/>
      </w:r>
    </w:p>
  </w:footnote>
  <w:footnote w:type="continuationSeparator" w:id="0">
    <w:p w14:paraId="70CEF0FE" w14:textId="77777777" w:rsidR="007B5F61" w:rsidRDefault="007B5F61" w:rsidP="00361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7E4CD" w14:textId="77777777" w:rsidR="004523B6" w:rsidRDefault="004523B6">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D274" w14:textId="77777777" w:rsidR="004523B6" w:rsidRDefault="004523B6">
    <w:pPr>
      <w:pStyle w:val="Header"/>
    </w:pPr>
    <w:r>
      <w:rPr>
        <w:noProof/>
      </w:rPr>
      <w:drawing>
        <wp:anchor distT="0" distB="0" distL="114300" distR="114300" simplePos="0" relativeHeight="251659264" behindDoc="0" locked="0" layoutInCell="1" allowOverlap="1" wp14:anchorId="48A3A661" wp14:editId="4932A623">
          <wp:simplePos x="0" y="0"/>
          <wp:positionH relativeFrom="column">
            <wp:posOffset>4865426</wp:posOffset>
          </wp:positionH>
          <wp:positionV relativeFrom="paragraph">
            <wp:posOffset>-238836</wp:posOffset>
          </wp:positionV>
          <wp:extent cx="1130300" cy="60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300" cy="60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E019E"/>
    <w:multiLevelType w:val="hybridMultilevel"/>
    <w:tmpl w:val="BE1003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144438"/>
    <w:multiLevelType w:val="hybridMultilevel"/>
    <w:tmpl w:val="95B486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941939"/>
    <w:multiLevelType w:val="multilevel"/>
    <w:tmpl w:val="49B4EA66"/>
    <w:styleLink w:val="BulletList"/>
    <w:lvl w:ilvl="0">
      <w:start w:val="1"/>
      <w:numFmt w:val="bullet"/>
      <w:pStyle w:val="BulletedLis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 w15:restartNumberingAfterBreak="0">
    <w:nsid w:val="1B44415B"/>
    <w:multiLevelType w:val="hybridMultilevel"/>
    <w:tmpl w:val="896C5C40"/>
    <w:lvl w:ilvl="0" w:tplc="5F42CEFE">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 w15:restartNumberingAfterBreak="0">
    <w:nsid w:val="1C1D2822"/>
    <w:multiLevelType w:val="hybridMultilevel"/>
    <w:tmpl w:val="521C821E"/>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5" w15:restartNumberingAfterBreak="0">
    <w:nsid w:val="1DAE591E"/>
    <w:multiLevelType w:val="multilevel"/>
    <w:tmpl w:val="509863F4"/>
    <w:lvl w:ilvl="0">
      <w:start w:val="1"/>
      <w:numFmt w:val="decimal"/>
      <w:pStyle w:val="SimpleNumberingLevel1"/>
      <w:lvlText w:val="%1."/>
      <w:lvlJc w:val="left"/>
      <w:pPr>
        <w:tabs>
          <w:tab w:val="num" w:pos="720"/>
        </w:tabs>
        <w:ind w:left="720" w:hanging="720"/>
      </w:pPr>
      <w:rPr>
        <w:rFonts w:ascii="Arial" w:hAnsi="Arial" w:cs="Arial" w:hint="default"/>
        <w:sz w:val="22"/>
      </w:rPr>
    </w:lvl>
    <w:lvl w:ilvl="1">
      <w:start w:val="1"/>
      <w:numFmt w:val="lowerLetter"/>
      <w:pStyle w:val="SimpleNumberingLevel2"/>
      <w:lvlText w:val="%2."/>
      <w:lvlJc w:val="left"/>
      <w:pPr>
        <w:tabs>
          <w:tab w:val="num" w:pos="1440"/>
        </w:tabs>
        <w:ind w:left="1440" w:hanging="720"/>
      </w:pPr>
      <w:rPr>
        <w:rFonts w:ascii="Arial" w:hAnsi="Arial" w:cs="Arial" w:hint="default"/>
        <w:sz w:val="22"/>
      </w:rPr>
    </w:lvl>
    <w:lvl w:ilvl="2">
      <w:start w:val="1"/>
      <w:numFmt w:val="lowerRoman"/>
      <w:pStyle w:val="SimpleNumberingLevel3"/>
      <w:lvlText w:val="%3."/>
      <w:lvlJc w:val="left"/>
      <w:pPr>
        <w:tabs>
          <w:tab w:val="num" w:pos="2160"/>
        </w:tabs>
        <w:ind w:left="2160" w:hanging="720"/>
      </w:pPr>
      <w:rPr>
        <w:rFonts w:ascii="Arial" w:hAnsi="Arial" w:cs="Arial" w:hint="default"/>
        <w:sz w:val="22"/>
      </w:rPr>
    </w:lvl>
    <w:lvl w:ilvl="3">
      <w:start w:val="1"/>
      <w:numFmt w:val="none"/>
      <w:lvlText w:val=""/>
      <w:lvlJc w:val="left"/>
      <w:pPr>
        <w:tabs>
          <w:tab w:val="num" w:pos="2517"/>
        </w:tabs>
        <w:ind w:left="2517" w:hanging="357"/>
      </w:pPr>
      <w:rPr>
        <w:rFonts w:ascii="Arial" w:hAnsi="Arial" w:cs="Arial" w:hint="default"/>
        <w:sz w:val="22"/>
      </w:rPr>
    </w:lvl>
    <w:lvl w:ilvl="4">
      <w:start w:val="1"/>
      <w:numFmt w:val="none"/>
      <w:lvlText w:val=""/>
      <w:lvlJc w:val="left"/>
      <w:pPr>
        <w:tabs>
          <w:tab w:val="num" w:pos="2880"/>
        </w:tabs>
        <w:ind w:left="2880" w:hanging="363"/>
      </w:pPr>
      <w:rPr>
        <w:rFonts w:ascii="Arial" w:hAnsi="Arial" w:cs="Arial" w:hint="default"/>
        <w:sz w:val="22"/>
      </w:rPr>
    </w:lvl>
    <w:lvl w:ilvl="5">
      <w:start w:val="1"/>
      <w:numFmt w:val="none"/>
      <w:lvlText w:val=""/>
      <w:lvlJc w:val="left"/>
      <w:pPr>
        <w:tabs>
          <w:tab w:val="num" w:pos="3238"/>
        </w:tabs>
        <w:ind w:left="3238" w:hanging="358"/>
      </w:pPr>
      <w:rPr>
        <w:rFonts w:ascii="Arial" w:hAnsi="Arial" w:cs="Arial" w:hint="default"/>
        <w:sz w:val="22"/>
      </w:rPr>
    </w:lvl>
    <w:lvl w:ilvl="6">
      <w:start w:val="1"/>
      <w:numFmt w:val="none"/>
      <w:lvlText w:val=""/>
      <w:lvlJc w:val="left"/>
      <w:pPr>
        <w:tabs>
          <w:tab w:val="num" w:pos="3595"/>
        </w:tabs>
        <w:ind w:left="3595" w:hanging="357"/>
      </w:pPr>
      <w:rPr>
        <w:rFonts w:ascii="Arial" w:hAnsi="Arial" w:cs="Arial" w:hint="default"/>
        <w:sz w:val="22"/>
      </w:rPr>
    </w:lvl>
    <w:lvl w:ilvl="7">
      <w:start w:val="1"/>
      <w:numFmt w:val="none"/>
      <w:lvlText w:val=""/>
      <w:lvlJc w:val="left"/>
      <w:pPr>
        <w:tabs>
          <w:tab w:val="num" w:pos="3952"/>
        </w:tabs>
        <w:ind w:left="3952" w:hanging="357"/>
      </w:pPr>
      <w:rPr>
        <w:rFonts w:ascii="Arial" w:hAnsi="Arial" w:cs="Arial" w:hint="default"/>
        <w:sz w:val="22"/>
      </w:rPr>
    </w:lvl>
    <w:lvl w:ilvl="8">
      <w:start w:val="1"/>
      <w:numFmt w:val="none"/>
      <w:lvlText w:val=""/>
      <w:lvlJc w:val="left"/>
      <w:pPr>
        <w:tabs>
          <w:tab w:val="num" w:pos="4672"/>
        </w:tabs>
        <w:ind w:left="4672" w:hanging="720"/>
      </w:pPr>
      <w:rPr>
        <w:rFonts w:ascii="Arial" w:hAnsi="Arial" w:cs="Arial" w:hint="default"/>
        <w:sz w:val="22"/>
      </w:rPr>
    </w:lvl>
  </w:abstractNum>
  <w:abstractNum w:abstractNumId="6" w15:restartNumberingAfterBreak="0">
    <w:nsid w:val="20E94094"/>
    <w:multiLevelType w:val="hybridMultilevel"/>
    <w:tmpl w:val="51C43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48D6D97"/>
    <w:multiLevelType w:val="hybridMultilevel"/>
    <w:tmpl w:val="0B1ECD3E"/>
    <w:lvl w:ilvl="0" w:tplc="FFFFFFFF">
      <w:start w:val="1"/>
      <w:numFmt w:val="bullet"/>
      <w:lvlText w:val=""/>
      <w:lvlJc w:val="left"/>
      <w:pPr>
        <w:tabs>
          <w:tab w:val="num" w:pos="1080"/>
        </w:tabs>
        <w:ind w:left="1080" w:hanging="360"/>
      </w:pPr>
      <w:rPr>
        <w:rFonts w:ascii="Wingdings" w:hAnsi="Wingdings" w:hint="default"/>
        <w:sz w:val="20"/>
        <w:szCs w:val="2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78966F7"/>
    <w:multiLevelType w:val="hybridMultilevel"/>
    <w:tmpl w:val="8A8A701C"/>
    <w:lvl w:ilvl="0" w:tplc="69346E90">
      <w:start w:val="1"/>
      <w:numFmt w:val="lowerRoman"/>
      <w:lvlText w:val="(%1)"/>
      <w:lvlJc w:val="left"/>
      <w:pPr>
        <w:tabs>
          <w:tab w:val="num" w:pos="1080"/>
        </w:tabs>
        <w:ind w:left="1080" w:hanging="720"/>
      </w:pPr>
      <w:rPr>
        <w:rFonts w:hint="default"/>
      </w:rPr>
    </w:lvl>
    <w:lvl w:ilvl="1" w:tplc="4704E718">
      <w:start w:val="1"/>
      <w:numFmt w:val="lowerLetter"/>
      <w:lvlText w:val="(%2)"/>
      <w:lvlJc w:val="left"/>
      <w:pPr>
        <w:tabs>
          <w:tab w:val="num" w:pos="1440"/>
        </w:tabs>
        <w:ind w:left="1440" w:hanging="360"/>
      </w:pPr>
      <w:rPr>
        <w:rFonts w:ascii="Arial" w:hAnsi="Arial" w:cs="Arial" w:hint="default"/>
        <w:b w:val="0"/>
        <w:i/>
        <w:sz w:val="20"/>
        <w:szCs w:val="20"/>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9C51E2F"/>
    <w:multiLevelType w:val="hybridMultilevel"/>
    <w:tmpl w:val="48263652"/>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10"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16E758E"/>
    <w:multiLevelType w:val="singleLevel"/>
    <w:tmpl w:val="0C090005"/>
    <w:styleLink w:val="SimpleNumbering"/>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57160BC"/>
    <w:multiLevelType w:val="hybridMultilevel"/>
    <w:tmpl w:val="3E628F30"/>
    <w:lvl w:ilvl="0" w:tplc="C052C424">
      <w:start w:val="2"/>
      <w:numFmt w:val="lowerLetter"/>
      <w:lvlText w:val="(%1)"/>
      <w:lvlJc w:val="left"/>
      <w:pPr>
        <w:ind w:left="927" w:hanging="360"/>
      </w:pPr>
      <w:rPr>
        <w:rFonts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3" w15:restartNumberingAfterBreak="0">
    <w:nsid w:val="35E2572B"/>
    <w:multiLevelType w:val="hybridMultilevel"/>
    <w:tmpl w:val="302C6B5A"/>
    <w:lvl w:ilvl="0" w:tplc="14090001">
      <w:start w:val="1"/>
      <w:numFmt w:val="bullet"/>
      <w:lvlText w:val=""/>
      <w:lvlJc w:val="left"/>
      <w:pPr>
        <w:ind w:left="720" w:hanging="360"/>
      </w:pPr>
      <w:rPr>
        <w:rFonts w:ascii="Symbol" w:hAnsi="Symbol" w:hint="default"/>
      </w:rPr>
    </w:lvl>
    <w:lvl w:ilvl="1" w:tplc="EC5AC2E6">
      <w:start w:val="6"/>
      <w:numFmt w:val="bullet"/>
      <w:lvlText w:val="–"/>
      <w:lvlJc w:val="left"/>
      <w:pPr>
        <w:ind w:left="1440" w:hanging="360"/>
      </w:pPr>
      <w:rPr>
        <w:rFonts w:ascii="Whitney-Book" w:eastAsia="Whitney-Book" w:hAnsi="Times New Roman" w:cs="Whitney-Book" w:hint="eastAsia"/>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244649"/>
    <w:multiLevelType w:val="hybridMultilevel"/>
    <w:tmpl w:val="D74AD396"/>
    <w:lvl w:ilvl="0" w:tplc="FFFFFFFF">
      <w:start w:val="1"/>
      <w:numFmt w:val="lowerLetter"/>
      <w:lvlText w:val="(%1)"/>
      <w:lvlJc w:val="left"/>
      <w:pPr>
        <w:tabs>
          <w:tab w:val="num" w:pos="2040"/>
        </w:tabs>
        <w:ind w:left="2040" w:hanging="360"/>
      </w:pPr>
      <w:rPr>
        <w:rFonts w:hint="default"/>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827621E"/>
    <w:multiLevelType w:val="hybridMultilevel"/>
    <w:tmpl w:val="3A9A96D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6" w15:restartNumberingAfterBreak="0">
    <w:nsid w:val="3F8470A2"/>
    <w:multiLevelType w:val="hybridMultilevel"/>
    <w:tmpl w:val="7562C5E2"/>
    <w:lvl w:ilvl="0" w:tplc="14090001">
      <w:start w:val="1"/>
      <w:numFmt w:val="bullet"/>
      <w:lvlText w:val=""/>
      <w:lvlJc w:val="left"/>
      <w:pPr>
        <w:ind w:left="1506" w:hanging="360"/>
      </w:pPr>
      <w:rPr>
        <w:rFonts w:ascii="Symbol" w:hAnsi="Symbol" w:hint="default"/>
      </w:rPr>
    </w:lvl>
    <w:lvl w:ilvl="1" w:tplc="14090003" w:tentative="1">
      <w:start w:val="1"/>
      <w:numFmt w:val="bullet"/>
      <w:lvlText w:val="o"/>
      <w:lvlJc w:val="left"/>
      <w:pPr>
        <w:ind w:left="2226" w:hanging="360"/>
      </w:pPr>
      <w:rPr>
        <w:rFonts w:ascii="Courier New" w:hAnsi="Courier New" w:cs="Courier New" w:hint="default"/>
      </w:rPr>
    </w:lvl>
    <w:lvl w:ilvl="2" w:tplc="14090005" w:tentative="1">
      <w:start w:val="1"/>
      <w:numFmt w:val="bullet"/>
      <w:lvlText w:val=""/>
      <w:lvlJc w:val="left"/>
      <w:pPr>
        <w:ind w:left="2946" w:hanging="360"/>
      </w:pPr>
      <w:rPr>
        <w:rFonts w:ascii="Wingdings" w:hAnsi="Wingdings" w:hint="default"/>
      </w:rPr>
    </w:lvl>
    <w:lvl w:ilvl="3" w:tplc="14090001" w:tentative="1">
      <w:start w:val="1"/>
      <w:numFmt w:val="bullet"/>
      <w:lvlText w:val=""/>
      <w:lvlJc w:val="left"/>
      <w:pPr>
        <w:ind w:left="3666" w:hanging="360"/>
      </w:pPr>
      <w:rPr>
        <w:rFonts w:ascii="Symbol" w:hAnsi="Symbol" w:hint="default"/>
      </w:rPr>
    </w:lvl>
    <w:lvl w:ilvl="4" w:tplc="14090003" w:tentative="1">
      <w:start w:val="1"/>
      <w:numFmt w:val="bullet"/>
      <w:lvlText w:val="o"/>
      <w:lvlJc w:val="left"/>
      <w:pPr>
        <w:ind w:left="4386" w:hanging="360"/>
      </w:pPr>
      <w:rPr>
        <w:rFonts w:ascii="Courier New" w:hAnsi="Courier New" w:cs="Courier New" w:hint="default"/>
      </w:rPr>
    </w:lvl>
    <w:lvl w:ilvl="5" w:tplc="14090005" w:tentative="1">
      <w:start w:val="1"/>
      <w:numFmt w:val="bullet"/>
      <w:lvlText w:val=""/>
      <w:lvlJc w:val="left"/>
      <w:pPr>
        <w:ind w:left="5106" w:hanging="360"/>
      </w:pPr>
      <w:rPr>
        <w:rFonts w:ascii="Wingdings" w:hAnsi="Wingdings" w:hint="default"/>
      </w:rPr>
    </w:lvl>
    <w:lvl w:ilvl="6" w:tplc="14090001" w:tentative="1">
      <w:start w:val="1"/>
      <w:numFmt w:val="bullet"/>
      <w:lvlText w:val=""/>
      <w:lvlJc w:val="left"/>
      <w:pPr>
        <w:ind w:left="5826" w:hanging="360"/>
      </w:pPr>
      <w:rPr>
        <w:rFonts w:ascii="Symbol" w:hAnsi="Symbol" w:hint="default"/>
      </w:rPr>
    </w:lvl>
    <w:lvl w:ilvl="7" w:tplc="14090003" w:tentative="1">
      <w:start w:val="1"/>
      <w:numFmt w:val="bullet"/>
      <w:lvlText w:val="o"/>
      <w:lvlJc w:val="left"/>
      <w:pPr>
        <w:ind w:left="6546" w:hanging="360"/>
      </w:pPr>
      <w:rPr>
        <w:rFonts w:ascii="Courier New" w:hAnsi="Courier New" w:cs="Courier New" w:hint="default"/>
      </w:rPr>
    </w:lvl>
    <w:lvl w:ilvl="8" w:tplc="14090005" w:tentative="1">
      <w:start w:val="1"/>
      <w:numFmt w:val="bullet"/>
      <w:lvlText w:val=""/>
      <w:lvlJc w:val="left"/>
      <w:pPr>
        <w:ind w:left="7266" w:hanging="360"/>
      </w:pPr>
      <w:rPr>
        <w:rFonts w:ascii="Wingdings" w:hAnsi="Wingdings" w:hint="default"/>
      </w:rPr>
    </w:lvl>
  </w:abstractNum>
  <w:abstractNum w:abstractNumId="17" w15:restartNumberingAfterBreak="0">
    <w:nsid w:val="41C028C3"/>
    <w:multiLevelType w:val="singleLevel"/>
    <w:tmpl w:val="99560308"/>
    <w:lvl w:ilvl="0">
      <w:start w:val="1"/>
      <w:numFmt w:val="bullet"/>
      <w:pStyle w:val="bullet2"/>
      <w:lvlText w:val=""/>
      <w:lvlJc w:val="left"/>
      <w:pPr>
        <w:tabs>
          <w:tab w:val="num" w:pos="567"/>
        </w:tabs>
        <w:ind w:left="567" w:hanging="567"/>
      </w:pPr>
      <w:rPr>
        <w:rFonts w:ascii="Wingdings" w:hAnsi="Wingdings" w:hint="default"/>
      </w:rPr>
    </w:lvl>
  </w:abstractNum>
  <w:abstractNum w:abstractNumId="18" w15:restartNumberingAfterBreak="0">
    <w:nsid w:val="46020963"/>
    <w:multiLevelType w:val="hybridMultilevel"/>
    <w:tmpl w:val="4BAA4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B76AE9"/>
    <w:multiLevelType w:val="hybridMultilevel"/>
    <w:tmpl w:val="6C824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7E4268F"/>
    <w:multiLevelType w:val="hybridMultilevel"/>
    <w:tmpl w:val="209EC3AA"/>
    <w:lvl w:ilvl="0" w:tplc="FFFFFFFF">
      <w:start w:val="1"/>
      <w:numFmt w:val="lowerLetter"/>
      <w:lvlText w:val="(%1)"/>
      <w:lvlJc w:val="left"/>
      <w:pPr>
        <w:tabs>
          <w:tab w:val="num" w:pos="2076"/>
        </w:tabs>
        <w:ind w:left="2076" w:hanging="375"/>
      </w:pPr>
      <w:rPr>
        <w:rFonts w:hint="default"/>
      </w:rPr>
    </w:lvl>
    <w:lvl w:ilvl="1" w:tplc="EC1C7978">
      <w:start w:val="1"/>
      <w:numFmt w:val="decimal"/>
      <w:lvlText w:val="%2."/>
      <w:lvlJc w:val="left"/>
      <w:pPr>
        <w:ind w:left="1440" w:hanging="360"/>
      </w:pPr>
      <w:rPr>
        <w:rFonts w:hint="default"/>
        <w:sz w:val="16"/>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8A471FF"/>
    <w:multiLevelType w:val="hybridMultilevel"/>
    <w:tmpl w:val="4D504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B566871"/>
    <w:multiLevelType w:val="hybridMultilevel"/>
    <w:tmpl w:val="0B7CEC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171CEF"/>
    <w:multiLevelType w:val="hybridMultilevel"/>
    <w:tmpl w:val="78A001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5172381A"/>
    <w:multiLevelType w:val="singleLevel"/>
    <w:tmpl w:val="F94A38D8"/>
    <w:lvl w:ilvl="0">
      <w:start w:val="1"/>
      <w:numFmt w:val="lowerRoman"/>
      <w:lvlText w:val="(%1)"/>
      <w:lvlJc w:val="left"/>
      <w:pPr>
        <w:tabs>
          <w:tab w:val="num" w:pos="2847"/>
        </w:tabs>
        <w:ind w:left="2847" w:hanging="720"/>
      </w:pPr>
      <w:rPr>
        <w:rFonts w:hint="default"/>
      </w:rPr>
    </w:lvl>
  </w:abstractNum>
  <w:abstractNum w:abstractNumId="25" w15:restartNumberingAfterBreak="0">
    <w:nsid w:val="552D7107"/>
    <w:multiLevelType w:val="hybridMultilevel"/>
    <w:tmpl w:val="E076CC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7226B9B"/>
    <w:multiLevelType w:val="hybridMultilevel"/>
    <w:tmpl w:val="2D08E016"/>
    <w:lvl w:ilvl="0" w:tplc="E24879D4">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7" w15:restartNumberingAfterBreak="0">
    <w:nsid w:val="5C0E5DCB"/>
    <w:multiLevelType w:val="hybridMultilevel"/>
    <w:tmpl w:val="88661A84"/>
    <w:lvl w:ilvl="0" w:tplc="A4FE5698">
      <w:start w:val="1"/>
      <w:numFmt w:val="lowerLetter"/>
      <w:lvlText w:val="(%1)"/>
      <w:lvlJc w:val="left"/>
      <w:pPr>
        <w:tabs>
          <w:tab w:val="num" w:pos="2040"/>
        </w:tabs>
        <w:ind w:left="2040" w:hanging="360"/>
      </w:pPr>
      <w:rPr>
        <w:rFonts w:hint="default"/>
        <w:u w:val="none"/>
      </w:rPr>
    </w:lvl>
    <w:lvl w:ilvl="1" w:tplc="14090003" w:tentative="1">
      <w:start w:val="1"/>
      <w:numFmt w:val="lowerLetter"/>
      <w:lvlText w:val="%2."/>
      <w:lvlJc w:val="left"/>
      <w:pPr>
        <w:tabs>
          <w:tab w:val="num" w:pos="1440"/>
        </w:tabs>
        <w:ind w:left="1440" w:hanging="360"/>
      </w:pPr>
    </w:lvl>
    <w:lvl w:ilvl="2" w:tplc="14090005" w:tentative="1">
      <w:start w:val="1"/>
      <w:numFmt w:val="lowerRoman"/>
      <w:lvlText w:val="%3."/>
      <w:lvlJc w:val="right"/>
      <w:pPr>
        <w:tabs>
          <w:tab w:val="num" w:pos="2160"/>
        </w:tabs>
        <w:ind w:left="2160" w:hanging="180"/>
      </w:pPr>
    </w:lvl>
    <w:lvl w:ilvl="3" w:tplc="14090001" w:tentative="1">
      <w:start w:val="1"/>
      <w:numFmt w:val="decimal"/>
      <w:lvlText w:val="%4."/>
      <w:lvlJc w:val="left"/>
      <w:pPr>
        <w:tabs>
          <w:tab w:val="num" w:pos="2880"/>
        </w:tabs>
        <w:ind w:left="2880" w:hanging="360"/>
      </w:pPr>
    </w:lvl>
    <w:lvl w:ilvl="4" w:tplc="14090003" w:tentative="1">
      <w:start w:val="1"/>
      <w:numFmt w:val="lowerLetter"/>
      <w:lvlText w:val="%5."/>
      <w:lvlJc w:val="left"/>
      <w:pPr>
        <w:tabs>
          <w:tab w:val="num" w:pos="3600"/>
        </w:tabs>
        <w:ind w:left="3600" w:hanging="360"/>
      </w:pPr>
    </w:lvl>
    <w:lvl w:ilvl="5" w:tplc="14090005" w:tentative="1">
      <w:start w:val="1"/>
      <w:numFmt w:val="lowerRoman"/>
      <w:lvlText w:val="%6."/>
      <w:lvlJc w:val="right"/>
      <w:pPr>
        <w:tabs>
          <w:tab w:val="num" w:pos="4320"/>
        </w:tabs>
        <w:ind w:left="4320" w:hanging="180"/>
      </w:pPr>
    </w:lvl>
    <w:lvl w:ilvl="6" w:tplc="14090001" w:tentative="1">
      <w:start w:val="1"/>
      <w:numFmt w:val="decimal"/>
      <w:lvlText w:val="%7."/>
      <w:lvlJc w:val="left"/>
      <w:pPr>
        <w:tabs>
          <w:tab w:val="num" w:pos="5040"/>
        </w:tabs>
        <w:ind w:left="5040" w:hanging="360"/>
      </w:pPr>
    </w:lvl>
    <w:lvl w:ilvl="7" w:tplc="14090003" w:tentative="1">
      <w:start w:val="1"/>
      <w:numFmt w:val="lowerLetter"/>
      <w:lvlText w:val="%8."/>
      <w:lvlJc w:val="left"/>
      <w:pPr>
        <w:tabs>
          <w:tab w:val="num" w:pos="5760"/>
        </w:tabs>
        <w:ind w:left="5760" w:hanging="360"/>
      </w:pPr>
    </w:lvl>
    <w:lvl w:ilvl="8" w:tplc="14090005" w:tentative="1">
      <w:start w:val="1"/>
      <w:numFmt w:val="lowerRoman"/>
      <w:lvlText w:val="%9."/>
      <w:lvlJc w:val="right"/>
      <w:pPr>
        <w:tabs>
          <w:tab w:val="num" w:pos="6480"/>
        </w:tabs>
        <w:ind w:left="6480" w:hanging="180"/>
      </w:pPr>
    </w:lvl>
  </w:abstractNum>
  <w:abstractNum w:abstractNumId="28" w15:restartNumberingAfterBreak="0">
    <w:nsid w:val="60E16D73"/>
    <w:multiLevelType w:val="hybridMultilevel"/>
    <w:tmpl w:val="67E67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45B4E3B"/>
    <w:multiLevelType w:val="multilevel"/>
    <w:tmpl w:val="E176E796"/>
    <w:lvl w:ilvl="0">
      <w:start w:val="1"/>
      <w:numFmt w:val="decimal"/>
      <w:pStyle w:val="Heading1"/>
      <w:lvlText w:val="%1."/>
      <w:lvlJc w:val="left"/>
      <w:pPr>
        <w:tabs>
          <w:tab w:val="num" w:pos="432"/>
        </w:tabs>
        <w:ind w:left="432" w:hanging="432"/>
      </w:pPr>
      <w:rPr>
        <w:rFonts w:ascii="Arial" w:hAnsi="Arial" w:cs="Arial" w:hint="default"/>
        <w:b/>
        <w:i w:val="0"/>
        <w:sz w:val="22"/>
        <w:szCs w:val="22"/>
      </w:rPr>
    </w:lvl>
    <w:lvl w:ilvl="1">
      <w:start w:val="1"/>
      <w:numFmt w:val="decimal"/>
      <w:lvlRestart w:val="0"/>
      <w:lvlText w:val="%1.%2"/>
      <w:lvlJc w:val="left"/>
      <w:pPr>
        <w:tabs>
          <w:tab w:val="num" w:pos="576"/>
        </w:tabs>
        <w:ind w:left="576" w:hanging="576"/>
      </w:pPr>
      <w:rPr>
        <w:rFonts w:ascii="Arial" w:hAnsi="Arial" w:cs="Arial" w:hint="default"/>
        <w:b/>
        <w:i w:val="0"/>
        <w:color w:val="000000"/>
        <w:sz w:val="22"/>
        <w:szCs w:val="22"/>
      </w:rPr>
    </w:lvl>
    <w:lvl w:ilvl="2">
      <w:start w:val="1"/>
      <w:numFmt w:val="decimal"/>
      <w:pStyle w:val="Heading3"/>
      <w:lvlText w:val="%1.%2.%3"/>
      <w:lvlJc w:val="left"/>
      <w:pPr>
        <w:tabs>
          <w:tab w:val="num" w:pos="720"/>
        </w:tabs>
        <w:ind w:left="720" w:hanging="720"/>
      </w:pPr>
      <w:rPr>
        <w:i w: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68BA6F65"/>
    <w:multiLevelType w:val="multilevel"/>
    <w:tmpl w:val="9A8EAB98"/>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18469F"/>
    <w:multiLevelType w:val="hybridMultilevel"/>
    <w:tmpl w:val="B9CC7562"/>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32" w15:restartNumberingAfterBreak="0">
    <w:nsid w:val="6B350FD3"/>
    <w:multiLevelType w:val="hybridMultilevel"/>
    <w:tmpl w:val="6C789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DD7663"/>
    <w:multiLevelType w:val="hybridMultilevel"/>
    <w:tmpl w:val="DF3478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E8D55AD"/>
    <w:multiLevelType w:val="hybridMultilevel"/>
    <w:tmpl w:val="0178A6A6"/>
    <w:lvl w:ilvl="0" w:tplc="4E269B80">
      <w:numFmt w:val="bullet"/>
      <w:lvlText w:val="•"/>
      <w:lvlJc w:val="left"/>
      <w:pPr>
        <w:ind w:left="792" w:hanging="432"/>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1192416"/>
    <w:multiLevelType w:val="hybridMultilevel"/>
    <w:tmpl w:val="4342CC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273727C"/>
    <w:multiLevelType w:val="multilevel"/>
    <w:tmpl w:val="816C6A7C"/>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3915F14"/>
    <w:multiLevelType w:val="hybridMultilevel"/>
    <w:tmpl w:val="BAD624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535508E"/>
    <w:multiLevelType w:val="multilevel"/>
    <w:tmpl w:val="49B4EA66"/>
    <w:numStyleLink w:val="BulletList"/>
  </w:abstractNum>
  <w:abstractNum w:abstractNumId="39" w15:restartNumberingAfterBreak="0">
    <w:nsid w:val="79202171"/>
    <w:multiLevelType w:val="hybridMultilevel"/>
    <w:tmpl w:val="A79C7C0A"/>
    <w:lvl w:ilvl="0" w:tplc="FFFFFFFF">
      <w:start w:val="1"/>
      <w:numFmt w:val="lowerRoman"/>
      <w:lvlText w:val="(%1)"/>
      <w:lvlJc w:val="left"/>
      <w:pPr>
        <w:tabs>
          <w:tab w:val="num" w:pos="1004"/>
        </w:tabs>
        <w:ind w:left="737" w:hanging="453"/>
      </w:pPr>
      <w:rPr>
        <w:rFonts w:hint="default"/>
      </w:rPr>
    </w:lvl>
    <w:lvl w:ilvl="1" w:tplc="FFFFFFFF">
      <w:start w:val="1"/>
      <w:numFmt w:val="lowerRoman"/>
      <w:lvlText w:val="(%2)"/>
      <w:lvlJc w:val="left"/>
      <w:pPr>
        <w:tabs>
          <w:tab w:val="num" w:pos="1440"/>
        </w:tabs>
        <w:ind w:left="1440" w:hanging="360"/>
      </w:pPr>
      <w:rPr>
        <w:rFonts w:ascii="Times New Roman" w:eastAsia="Times New Roman" w:hAnsi="Times New Roman" w:cs="Times New Roman"/>
      </w:rPr>
    </w:lvl>
    <w:lvl w:ilvl="2" w:tplc="0DDE4AEC">
      <w:start w:val="1"/>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C954083"/>
    <w:multiLevelType w:val="hybridMultilevel"/>
    <w:tmpl w:val="DFB84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E0840BE"/>
    <w:multiLevelType w:val="hybridMultilevel"/>
    <w:tmpl w:val="70D86A50"/>
    <w:lvl w:ilvl="0" w:tplc="D59C4DFA">
      <w:start w:val="113"/>
      <w:numFmt w:val="bullet"/>
      <w:lvlText w:val="-"/>
      <w:lvlJc w:val="left"/>
      <w:pPr>
        <w:tabs>
          <w:tab w:val="num" w:pos="720"/>
        </w:tabs>
        <w:ind w:left="720" w:hanging="360"/>
      </w:pPr>
      <w:rPr>
        <w:rFonts w:ascii="Arial" w:eastAsia="Times New Roman" w:hAnsi="Arial" w:cs="Arial" w:hint="default"/>
      </w:rPr>
    </w:lvl>
    <w:lvl w:ilvl="1" w:tplc="E4AAFC3E">
      <w:start w:val="1"/>
      <w:numFmt w:val="bullet"/>
      <w:lvlText w:val="o"/>
      <w:lvlJc w:val="left"/>
      <w:pPr>
        <w:tabs>
          <w:tab w:val="num" w:pos="1440"/>
        </w:tabs>
        <w:ind w:left="1440" w:hanging="360"/>
      </w:pPr>
      <w:rPr>
        <w:rFonts w:ascii="Courier New" w:hAnsi="Courier New" w:cs="Courier New" w:hint="default"/>
      </w:rPr>
    </w:lvl>
    <w:lvl w:ilvl="2" w:tplc="A12A7420">
      <w:start w:val="1"/>
      <w:numFmt w:val="bullet"/>
      <w:lvlText w:val=""/>
      <w:lvlJc w:val="left"/>
      <w:pPr>
        <w:tabs>
          <w:tab w:val="num" w:pos="2160"/>
        </w:tabs>
        <w:ind w:left="2160" w:hanging="360"/>
      </w:pPr>
      <w:rPr>
        <w:rFonts w:ascii="Wingdings" w:hAnsi="Wingdings" w:hint="default"/>
      </w:rPr>
    </w:lvl>
    <w:lvl w:ilvl="3" w:tplc="54E89CEC">
      <w:start w:val="1"/>
      <w:numFmt w:val="bullet"/>
      <w:lvlText w:val=""/>
      <w:lvlJc w:val="left"/>
      <w:pPr>
        <w:tabs>
          <w:tab w:val="num" w:pos="2880"/>
        </w:tabs>
        <w:ind w:left="2880" w:hanging="360"/>
      </w:pPr>
      <w:rPr>
        <w:rFonts w:ascii="Symbol" w:hAnsi="Symbol" w:hint="default"/>
      </w:rPr>
    </w:lvl>
    <w:lvl w:ilvl="4" w:tplc="7A881996">
      <w:start w:val="1"/>
      <w:numFmt w:val="bullet"/>
      <w:lvlText w:val="o"/>
      <w:lvlJc w:val="left"/>
      <w:pPr>
        <w:tabs>
          <w:tab w:val="num" w:pos="3600"/>
        </w:tabs>
        <w:ind w:left="3600" w:hanging="360"/>
      </w:pPr>
      <w:rPr>
        <w:rFonts w:ascii="Courier New" w:hAnsi="Courier New" w:cs="Courier New" w:hint="default"/>
      </w:rPr>
    </w:lvl>
    <w:lvl w:ilvl="5" w:tplc="1294F5FC">
      <w:start w:val="1"/>
      <w:numFmt w:val="bullet"/>
      <w:lvlText w:val=""/>
      <w:lvlJc w:val="left"/>
      <w:pPr>
        <w:tabs>
          <w:tab w:val="num" w:pos="4320"/>
        </w:tabs>
        <w:ind w:left="4320" w:hanging="360"/>
      </w:pPr>
      <w:rPr>
        <w:rFonts w:ascii="Wingdings" w:hAnsi="Wingdings" w:hint="default"/>
      </w:rPr>
    </w:lvl>
    <w:lvl w:ilvl="6" w:tplc="4ED4AA1A">
      <w:start w:val="1"/>
      <w:numFmt w:val="bullet"/>
      <w:lvlText w:val=""/>
      <w:lvlJc w:val="left"/>
      <w:pPr>
        <w:tabs>
          <w:tab w:val="num" w:pos="5040"/>
        </w:tabs>
        <w:ind w:left="5040" w:hanging="360"/>
      </w:pPr>
      <w:rPr>
        <w:rFonts w:ascii="Symbol" w:hAnsi="Symbol" w:hint="default"/>
      </w:rPr>
    </w:lvl>
    <w:lvl w:ilvl="7" w:tplc="47EA42B2">
      <w:start w:val="1"/>
      <w:numFmt w:val="bullet"/>
      <w:lvlText w:val="o"/>
      <w:lvlJc w:val="left"/>
      <w:pPr>
        <w:tabs>
          <w:tab w:val="num" w:pos="5760"/>
        </w:tabs>
        <w:ind w:left="5760" w:hanging="360"/>
      </w:pPr>
      <w:rPr>
        <w:rFonts w:ascii="Courier New" w:hAnsi="Courier New" w:cs="Courier New" w:hint="default"/>
      </w:rPr>
    </w:lvl>
    <w:lvl w:ilvl="8" w:tplc="3A401C56">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27521F"/>
    <w:multiLevelType w:val="hybridMultilevel"/>
    <w:tmpl w:val="90406F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27"/>
  </w:num>
  <w:num w:numId="4">
    <w:abstractNumId w:val="14"/>
  </w:num>
  <w:num w:numId="5">
    <w:abstractNumId w:val="39"/>
  </w:num>
  <w:num w:numId="6">
    <w:abstractNumId w:val="20"/>
  </w:num>
  <w:num w:numId="7">
    <w:abstractNumId w:val="8"/>
  </w:num>
  <w:num w:numId="8">
    <w:abstractNumId w:val="42"/>
  </w:num>
  <w:num w:numId="9">
    <w:abstractNumId w:val="23"/>
  </w:num>
  <w:num w:numId="10">
    <w:abstractNumId w:val="6"/>
  </w:num>
  <w:num w:numId="11">
    <w:abstractNumId w:val="17"/>
  </w:num>
  <w:num w:numId="12">
    <w:abstractNumId w:val="7"/>
  </w:num>
  <w:num w:numId="13">
    <w:abstractNumId w:val="2"/>
  </w:num>
  <w:num w:numId="14">
    <w:abstractNumId w:val="38"/>
  </w:num>
  <w:num w:numId="15">
    <w:abstractNumId w:val="10"/>
  </w:num>
  <w:num w:numId="16">
    <w:abstractNumId w:val="5"/>
  </w:num>
  <w:num w:numId="17">
    <w:abstractNumId w:val="34"/>
  </w:num>
  <w:num w:numId="18">
    <w:abstractNumId w:val="11"/>
  </w:num>
  <w:num w:numId="19">
    <w:abstractNumId w:val="35"/>
  </w:num>
  <w:num w:numId="20">
    <w:abstractNumId w:val="31"/>
  </w:num>
  <w:num w:numId="21">
    <w:abstractNumId w:val="9"/>
  </w:num>
  <w:num w:numId="22">
    <w:abstractNumId w:val="13"/>
  </w:num>
  <w:num w:numId="23">
    <w:abstractNumId w:val="1"/>
  </w:num>
  <w:num w:numId="24">
    <w:abstractNumId w:val="41"/>
  </w:num>
  <w:num w:numId="25">
    <w:abstractNumId w:val="33"/>
  </w:num>
  <w:num w:numId="26">
    <w:abstractNumId w:val="28"/>
  </w:num>
  <w:num w:numId="27">
    <w:abstractNumId w:val="12"/>
  </w:num>
  <w:num w:numId="28">
    <w:abstractNumId w:val="26"/>
  </w:num>
  <w:num w:numId="29">
    <w:abstractNumId w:val="3"/>
  </w:num>
  <w:num w:numId="30">
    <w:abstractNumId w:val="4"/>
  </w:num>
  <w:num w:numId="31">
    <w:abstractNumId w:val="37"/>
  </w:num>
  <w:num w:numId="32">
    <w:abstractNumId w:val="0"/>
  </w:num>
  <w:num w:numId="33">
    <w:abstractNumId w:val="18"/>
  </w:num>
  <w:num w:numId="34">
    <w:abstractNumId w:val="22"/>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41"/>
  </w:num>
  <w:num w:numId="38">
    <w:abstractNumId w:val="19"/>
  </w:num>
  <w:num w:numId="39">
    <w:abstractNumId w:val="36"/>
  </w:num>
  <w:num w:numId="40">
    <w:abstractNumId w:val="0"/>
  </w:num>
  <w:num w:numId="41">
    <w:abstractNumId w:val="40"/>
  </w:num>
  <w:num w:numId="42">
    <w:abstractNumId w:val="16"/>
  </w:num>
  <w:num w:numId="43">
    <w:abstractNumId w:val="25"/>
  </w:num>
  <w:num w:numId="44">
    <w:abstractNumId w:val="30"/>
  </w:num>
  <w:num w:numId="45">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924"/>
    <w:rsid w:val="0000214A"/>
    <w:rsid w:val="00014C9B"/>
    <w:rsid w:val="000372BC"/>
    <w:rsid w:val="00060A0D"/>
    <w:rsid w:val="000756DF"/>
    <w:rsid w:val="000D7F54"/>
    <w:rsid w:val="000E7F3A"/>
    <w:rsid w:val="00104B65"/>
    <w:rsid w:val="00110AF9"/>
    <w:rsid w:val="00111EFD"/>
    <w:rsid w:val="0014775D"/>
    <w:rsid w:val="001573E3"/>
    <w:rsid w:val="001749BC"/>
    <w:rsid w:val="001C60D2"/>
    <w:rsid w:val="002259F3"/>
    <w:rsid w:val="00241E54"/>
    <w:rsid w:val="00255484"/>
    <w:rsid w:val="00256E8B"/>
    <w:rsid w:val="0026657F"/>
    <w:rsid w:val="002C47B1"/>
    <w:rsid w:val="002C49C3"/>
    <w:rsid w:val="002F3391"/>
    <w:rsid w:val="00315EA5"/>
    <w:rsid w:val="00340527"/>
    <w:rsid w:val="00361924"/>
    <w:rsid w:val="003672A0"/>
    <w:rsid w:val="003C09D6"/>
    <w:rsid w:val="00421089"/>
    <w:rsid w:val="00435791"/>
    <w:rsid w:val="00440095"/>
    <w:rsid w:val="004523B6"/>
    <w:rsid w:val="0046604D"/>
    <w:rsid w:val="004831FF"/>
    <w:rsid w:val="004B4D84"/>
    <w:rsid w:val="004E074A"/>
    <w:rsid w:val="00547A0B"/>
    <w:rsid w:val="00564160"/>
    <w:rsid w:val="00566AD1"/>
    <w:rsid w:val="005A71C6"/>
    <w:rsid w:val="005C5458"/>
    <w:rsid w:val="00684F39"/>
    <w:rsid w:val="006E268A"/>
    <w:rsid w:val="006F03A5"/>
    <w:rsid w:val="00707F23"/>
    <w:rsid w:val="00733260"/>
    <w:rsid w:val="00792A62"/>
    <w:rsid w:val="007968E0"/>
    <w:rsid w:val="007A14D8"/>
    <w:rsid w:val="007B5F61"/>
    <w:rsid w:val="007C0FCE"/>
    <w:rsid w:val="007C344E"/>
    <w:rsid w:val="00832CF6"/>
    <w:rsid w:val="0086514D"/>
    <w:rsid w:val="00892EC1"/>
    <w:rsid w:val="008A5EBA"/>
    <w:rsid w:val="008C331D"/>
    <w:rsid w:val="00950E7C"/>
    <w:rsid w:val="00966110"/>
    <w:rsid w:val="009D13A4"/>
    <w:rsid w:val="009E3897"/>
    <w:rsid w:val="00A37592"/>
    <w:rsid w:val="00A56229"/>
    <w:rsid w:val="00A7759B"/>
    <w:rsid w:val="00AF64CD"/>
    <w:rsid w:val="00B348DD"/>
    <w:rsid w:val="00B41B54"/>
    <w:rsid w:val="00B57F33"/>
    <w:rsid w:val="00BB3051"/>
    <w:rsid w:val="00C50750"/>
    <w:rsid w:val="00C70179"/>
    <w:rsid w:val="00CA4131"/>
    <w:rsid w:val="00CA5274"/>
    <w:rsid w:val="00CD1FBE"/>
    <w:rsid w:val="00CE0ED1"/>
    <w:rsid w:val="00D05ED2"/>
    <w:rsid w:val="00D2301D"/>
    <w:rsid w:val="00D40A5C"/>
    <w:rsid w:val="00D817D9"/>
    <w:rsid w:val="00D93F52"/>
    <w:rsid w:val="00DB3031"/>
    <w:rsid w:val="00E15406"/>
    <w:rsid w:val="00E428BA"/>
    <w:rsid w:val="00E46F98"/>
    <w:rsid w:val="00E50259"/>
    <w:rsid w:val="00E51113"/>
    <w:rsid w:val="00EA0881"/>
    <w:rsid w:val="00F23189"/>
    <w:rsid w:val="00F244A7"/>
    <w:rsid w:val="00F251A8"/>
    <w:rsid w:val="00F30226"/>
    <w:rsid w:val="00F51D4F"/>
    <w:rsid w:val="00F65623"/>
    <w:rsid w:val="00F700FC"/>
    <w:rsid w:val="00F96EC3"/>
    <w:rsid w:val="00FA72CB"/>
    <w:rsid w:val="00FE110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99D2D"/>
  <w15:chartTrackingRefBased/>
  <w15:docId w15:val="{F58035D9-6309-401B-A17F-63AE1FF71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FBE"/>
    <w:pPr>
      <w:spacing w:after="0" w:line="240" w:lineRule="auto"/>
      <w:jc w:val="both"/>
    </w:pPr>
    <w:rPr>
      <w:rFonts w:ascii="Garamond" w:eastAsia="Times New Roman" w:hAnsi="Garamond" w:cs="Times New Roman"/>
      <w:sz w:val="24"/>
      <w:szCs w:val="20"/>
    </w:rPr>
  </w:style>
  <w:style w:type="paragraph" w:styleId="Heading1">
    <w:name w:val="heading 1"/>
    <w:basedOn w:val="Normal"/>
    <w:next w:val="Normal"/>
    <w:link w:val="Heading1Char"/>
    <w:uiPriority w:val="9"/>
    <w:qFormat/>
    <w:rsid w:val="00361924"/>
    <w:pPr>
      <w:keepNext/>
      <w:numPr>
        <w:numId w:val="1"/>
      </w:numPr>
      <w:jc w:val="center"/>
      <w:outlineLvl w:val="0"/>
    </w:pPr>
    <w:rPr>
      <w:b/>
      <w:i/>
      <w:shd w:val="pct20" w:color="auto" w:fill="auto"/>
      <w:lang w:val="en-GB"/>
    </w:rPr>
  </w:style>
  <w:style w:type="paragraph" w:styleId="Heading2">
    <w:name w:val="heading 2"/>
    <w:basedOn w:val="Normal"/>
    <w:next w:val="Normal"/>
    <w:link w:val="Heading2Char"/>
    <w:uiPriority w:val="9"/>
    <w:qFormat/>
    <w:rsid w:val="00361924"/>
    <w:pPr>
      <w:keepNext/>
      <w:tabs>
        <w:tab w:val="num" w:pos="360"/>
      </w:tabs>
      <w:ind w:left="360" w:hanging="360"/>
      <w:outlineLvl w:val="1"/>
    </w:pPr>
    <w:rPr>
      <w:b/>
    </w:rPr>
  </w:style>
  <w:style w:type="paragraph" w:styleId="Heading3">
    <w:name w:val="heading 3"/>
    <w:basedOn w:val="Normal"/>
    <w:next w:val="Normal"/>
    <w:link w:val="Heading3Char"/>
    <w:uiPriority w:val="9"/>
    <w:unhideWhenUsed/>
    <w:qFormat/>
    <w:rsid w:val="00361924"/>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361924"/>
    <w:pPr>
      <w:keepNext/>
      <w:numPr>
        <w:ilvl w:val="3"/>
        <w:numId w:val="1"/>
      </w:numPr>
      <w:spacing w:before="240" w:after="60"/>
      <w:outlineLvl w:val="3"/>
    </w:pPr>
    <w:rPr>
      <w:rFonts w:ascii="Arial" w:hAnsi="Arial"/>
      <w:b/>
    </w:rPr>
  </w:style>
  <w:style w:type="paragraph" w:styleId="Heading5">
    <w:name w:val="heading 5"/>
    <w:basedOn w:val="Normal"/>
    <w:next w:val="Normal"/>
    <w:link w:val="Heading5Char"/>
    <w:uiPriority w:val="9"/>
    <w:qFormat/>
    <w:rsid w:val="00361924"/>
    <w:pPr>
      <w:numPr>
        <w:ilvl w:val="4"/>
        <w:numId w:val="1"/>
      </w:numPr>
      <w:spacing w:before="240" w:after="60"/>
      <w:outlineLvl w:val="4"/>
    </w:pPr>
    <w:rPr>
      <w:rFonts w:ascii="Times New Roman" w:hAnsi="Times New Roman"/>
      <w:sz w:val="22"/>
    </w:rPr>
  </w:style>
  <w:style w:type="paragraph" w:styleId="Heading6">
    <w:name w:val="heading 6"/>
    <w:basedOn w:val="Normal"/>
    <w:next w:val="Normal"/>
    <w:link w:val="Heading6Char"/>
    <w:uiPriority w:val="9"/>
    <w:qFormat/>
    <w:rsid w:val="00361924"/>
    <w:pPr>
      <w:numPr>
        <w:ilvl w:val="5"/>
        <w:numId w:val="1"/>
      </w:numPr>
      <w:spacing w:before="240" w:after="60"/>
      <w:outlineLvl w:val="5"/>
    </w:pPr>
    <w:rPr>
      <w:rFonts w:ascii="Times New Roman" w:hAnsi="Times New Roman"/>
      <w:i/>
      <w:sz w:val="22"/>
    </w:rPr>
  </w:style>
  <w:style w:type="paragraph" w:styleId="Heading7">
    <w:name w:val="heading 7"/>
    <w:basedOn w:val="Normal"/>
    <w:next w:val="Normal"/>
    <w:link w:val="Heading7Char"/>
    <w:uiPriority w:val="9"/>
    <w:qFormat/>
    <w:rsid w:val="00361924"/>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rsid w:val="00361924"/>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rsid w:val="00361924"/>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24"/>
    <w:rPr>
      <w:rFonts w:ascii="Garamond" w:eastAsia="Times New Roman" w:hAnsi="Garamond" w:cs="Times New Roman"/>
      <w:b/>
      <w:i/>
      <w:sz w:val="24"/>
      <w:szCs w:val="20"/>
      <w:lang w:val="en-GB"/>
    </w:rPr>
  </w:style>
  <w:style w:type="character" w:customStyle="1" w:styleId="Heading2Char">
    <w:name w:val="Heading 2 Char"/>
    <w:basedOn w:val="DefaultParagraphFont"/>
    <w:link w:val="Heading2"/>
    <w:uiPriority w:val="9"/>
    <w:rsid w:val="00361924"/>
    <w:rPr>
      <w:rFonts w:ascii="Garamond" w:eastAsia="Times New Roman" w:hAnsi="Garamond" w:cs="Times New Roman"/>
      <w:b/>
      <w:sz w:val="24"/>
      <w:szCs w:val="20"/>
    </w:rPr>
  </w:style>
  <w:style w:type="character" w:customStyle="1" w:styleId="Heading3Char">
    <w:name w:val="Heading 3 Char"/>
    <w:basedOn w:val="DefaultParagraphFont"/>
    <w:link w:val="Heading3"/>
    <w:uiPriority w:val="9"/>
    <w:rsid w:val="0036192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61924"/>
    <w:rPr>
      <w:rFonts w:ascii="Arial" w:eastAsia="Times New Roman" w:hAnsi="Arial" w:cs="Times New Roman"/>
      <w:b/>
      <w:sz w:val="24"/>
      <w:szCs w:val="20"/>
    </w:rPr>
  </w:style>
  <w:style w:type="character" w:customStyle="1" w:styleId="Heading5Char">
    <w:name w:val="Heading 5 Char"/>
    <w:basedOn w:val="DefaultParagraphFont"/>
    <w:link w:val="Heading5"/>
    <w:uiPriority w:val="9"/>
    <w:rsid w:val="00361924"/>
    <w:rPr>
      <w:rFonts w:ascii="Times New Roman" w:eastAsia="Times New Roman" w:hAnsi="Times New Roman" w:cs="Times New Roman"/>
      <w:szCs w:val="20"/>
    </w:rPr>
  </w:style>
  <w:style w:type="character" w:customStyle="1" w:styleId="Heading6Char">
    <w:name w:val="Heading 6 Char"/>
    <w:basedOn w:val="DefaultParagraphFont"/>
    <w:link w:val="Heading6"/>
    <w:uiPriority w:val="9"/>
    <w:rsid w:val="00361924"/>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361924"/>
    <w:rPr>
      <w:rFonts w:ascii="Arial" w:eastAsia="Times New Roman" w:hAnsi="Arial" w:cs="Times New Roman"/>
      <w:sz w:val="20"/>
      <w:szCs w:val="20"/>
    </w:rPr>
  </w:style>
  <w:style w:type="character" w:customStyle="1" w:styleId="Heading8Char">
    <w:name w:val="Heading 8 Char"/>
    <w:basedOn w:val="DefaultParagraphFont"/>
    <w:link w:val="Heading8"/>
    <w:uiPriority w:val="9"/>
    <w:rsid w:val="00361924"/>
    <w:rPr>
      <w:rFonts w:ascii="Arial" w:eastAsia="Times New Roman" w:hAnsi="Arial" w:cs="Times New Roman"/>
      <w:i/>
      <w:sz w:val="20"/>
      <w:szCs w:val="20"/>
    </w:rPr>
  </w:style>
  <w:style w:type="character" w:customStyle="1" w:styleId="Heading9Char">
    <w:name w:val="Heading 9 Char"/>
    <w:basedOn w:val="DefaultParagraphFont"/>
    <w:link w:val="Heading9"/>
    <w:uiPriority w:val="9"/>
    <w:rsid w:val="00361924"/>
    <w:rPr>
      <w:rFonts w:ascii="Arial" w:eastAsia="Times New Roman" w:hAnsi="Arial" w:cs="Times New Roman"/>
      <w:b/>
      <w:i/>
      <w:sz w:val="18"/>
      <w:szCs w:val="20"/>
    </w:rPr>
  </w:style>
  <w:style w:type="paragraph" w:styleId="Header">
    <w:name w:val="header"/>
    <w:basedOn w:val="Normal"/>
    <w:link w:val="HeaderChar"/>
    <w:uiPriority w:val="99"/>
    <w:rsid w:val="00361924"/>
    <w:pPr>
      <w:tabs>
        <w:tab w:val="center" w:pos="4320"/>
        <w:tab w:val="right" w:pos="8640"/>
      </w:tabs>
    </w:pPr>
  </w:style>
  <w:style w:type="character" w:customStyle="1" w:styleId="HeaderChar">
    <w:name w:val="Header Char"/>
    <w:basedOn w:val="DefaultParagraphFont"/>
    <w:link w:val="Header"/>
    <w:uiPriority w:val="99"/>
    <w:rsid w:val="00361924"/>
    <w:rPr>
      <w:rFonts w:ascii="Garamond" w:eastAsia="Times New Roman" w:hAnsi="Garamond" w:cs="Times New Roman"/>
      <w:sz w:val="24"/>
      <w:szCs w:val="20"/>
    </w:rPr>
  </w:style>
  <w:style w:type="paragraph" w:styleId="Footer">
    <w:name w:val="footer"/>
    <w:basedOn w:val="Normal"/>
    <w:link w:val="FooterChar"/>
    <w:uiPriority w:val="99"/>
    <w:rsid w:val="00361924"/>
    <w:pPr>
      <w:tabs>
        <w:tab w:val="center" w:pos="4320"/>
        <w:tab w:val="right" w:pos="8640"/>
      </w:tabs>
    </w:pPr>
  </w:style>
  <w:style w:type="character" w:customStyle="1" w:styleId="FooterChar">
    <w:name w:val="Footer Char"/>
    <w:basedOn w:val="DefaultParagraphFont"/>
    <w:link w:val="Footer"/>
    <w:uiPriority w:val="99"/>
    <w:rsid w:val="00361924"/>
    <w:rPr>
      <w:rFonts w:ascii="Garamond" w:eastAsia="Times New Roman" w:hAnsi="Garamond" w:cs="Times New Roman"/>
      <w:sz w:val="24"/>
      <w:szCs w:val="20"/>
    </w:rPr>
  </w:style>
  <w:style w:type="character" w:styleId="PageNumber">
    <w:name w:val="page number"/>
    <w:basedOn w:val="DefaultParagraphFont"/>
    <w:rsid w:val="00361924"/>
  </w:style>
  <w:style w:type="paragraph" w:styleId="BlockText">
    <w:name w:val="Block Text"/>
    <w:basedOn w:val="Normal"/>
    <w:rsid w:val="00361924"/>
    <w:pPr>
      <w:tabs>
        <w:tab w:val="left" w:pos="284"/>
      </w:tabs>
      <w:ind w:left="284" w:right="566"/>
    </w:pPr>
    <w:rPr>
      <w:b/>
      <w:sz w:val="16"/>
    </w:rPr>
  </w:style>
  <w:style w:type="character" w:styleId="Hyperlink">
    <w:name w:val="Hyperlink"/>
    <w:rsid w:val="00361924"/>
    <w:rPr>
      <w:color w:val="0000FF"/>
      <w:u w:val="single"/>
    </w:rPr>
  </w:style>
  <w:style w:type="character" w:styleId="FollowedHyperlink">
    <w:name w:val="FollowedHyperlink"/>
    <w:rsid w:val="00361924"/>
    <w:rPr>
      <w:color w:val="800080"/>
      <w:u w:val="single"/>
    </w:rPr>
  </w:style>
  <w:style w:type="paragraph" w:customStyle="1" w:styleId="subheading">
    <w:name w:val="subheading"/>
    <w:basedOn w:val="Heading2"/>
    <w:next w:val="Normal"/>
    <w:rsid w:val="00361924"/>
    <w:pPr>
      <w:tabs>
        <w:tab w:val="left" w:pos="2268"/>
      </w:tabs>
      <w:jc w:val="left"/>
    </w:pPr>
    <w:rPr>
      <w:rFonts w:ascii="CG Times" w:hAnsi="CG Times"/>
      <w:shd w:val="clear" w:color="auto" w:fill="000000"/>
    </w:rPr>
  </w:style>
  <w:style w:type="paragraph" w:styleId="BodyTextIndent">
    <w:name w:val="Body Text Indent"/>
    <w:basedOn w:val="Normal"/>
    <w:link w:val="BodyTextIndentChar"/>
    <w:rsid w:val="00361924"/>
    <w:pPr>
      <w:tabs>
        <w:tab w:val="left" w:pos="2268"/>
      </w:tabs>
      <w:ind w:left="567"/>
      <w:jc w:val="left"/>
    </w:pPr>
  </w:style>
  <w:style w:type="character" w:customStyle="1" w:styleId="BodyTextIndentChar">
    <w:name w:val="Body Text Indent Char"/>
    <w:basedOn w:val="DefaultParagraphFont"/>
    <w:link w:val="BodyTextIndent"/>
    <w:rsid w:val="00361924"/>
    <w:rPr>
      <w:rFonts w:ascii="Garamond" w:eastAsia="Times New Roman" w:hAnsi="Garamond" w:cs="Times New Roman"/>
      <w:sz w:val="24"/>
      <w:szCs w:val="20"/>
    </w:rPr>
  </w:style>
  <w:style w:type="paragraph" w:styleId="BodyText">
    <w:name w:val="Body Text"/>
    <w:basedOn w:val="Normal"/>
    <w:link w:val="BodyTextChar"/>
    <w:rsid w:val="00361924"/>
    <w:rPr>
      <w:iCs/>
    </w:rPr>
  </w:style>
  <w:style w:type="character" w:customStyle="1" w:styleId="BodyTextChar">
    <w:name w:val="Body Text Char"/>
    <w:basedOn w:val="DefaultParagraphFont"/>
    <w:link w:val="BodyText"/>
    <w:rsid w:val="00361924"/>
    <w:rPr>
      <w:rFonts w:ascii="Garamond" w:eastAsia="Times New Roman" w:hAnsi="Garamond" w:cs="Times New Roman"/>
      <w:iCs/>
      <w:sz w:val="24"/>
      <w:szCs w:val="20"/>
    </w:rPr>
  </w:style>
  <w:style w:type="paragraph" w:styleId="NormalWeb">
    <w:name w:val="Normal (Web)"/>
    <w:basedOn w:val="Normal"/>
    <w:link w:val="NormalWebChar"/>
    <w:rsid w:val="00361924"/>
    <w:pPr>
      <w:spacing w:before="100" w:beforeAutospacing="1" w:after="100" w:afterAutospacing="1"/>
      <w:jc w:val="left"/>
    </w:pPr>
    <w:rPr>
      <w:rFonts w:ascii="Times New Roman" w:hAnsi="Times New Roman"/>
      <w:szCs w:val="24"/>
      <w:lang w:val="en-US"/>
    </w:rPr>
  </w:style>
  <w:style w:type="character" w:customStyle="1" w:styleId="NormalWebChar">
    <w:name w:val="Normal (Web) Char"/>
    <w:link w:val="NormalWeb"/>
    <w:rsid w:val="00361924"/>
    <w:rPr>
      <w:rFonts w:ascii="Times New Roman" w:eastAsia="Times New Roman" w:hAnsi="Times New Roman" w:cs="Times New Roman"/>
      <w:sz w:val="24"/>
      <w:szCs w:val="24"/>
      <w:lang w:val="en-US"/>
    </w:rPr>
  </w:style>
  <w:style w:type="paragraph" w:customStyle="1" w:styleId="objectivehead">
    <w:name w:val="objective head"/>
    <w:basedOn w:val="BodyText1"/>
    <w:rsid w:val="00361924"/>
    <w:rPr>
      <w:rFonts w:ascii="Arial" w:hAnsi="Arial"/>
      <w:b/>
      <w:color w:val="auto"/>
    </w:rPr>
  </w:style>
  <w:style w:type="paragraph" w:customStyle="1" w:styleId="BodyText1">
    <w:name w:val="Body Text1"/>
    <w:rsid w:val="00361924"/>
    <w:pPr>
      <w:spacing w:after="0" w:line="240" w:lineRule="auto"/>
      <w:jc w:val="both"/>
    </w:pPr>
    <w:rPr>
      <w:rFonts w:ascii="SwitzerlandNarrow" w:eastAsia="Times New Roman" w:hAnsi="SwitzerlandNarrow" w:cs="Times New Roman"/>
      <w:color w:val="000000"/>
      <w:sz w:val="20"/>
      <w:szCs w:val="20"/>
      <w:lang w:val="en-US"/>
    </w:rPr>
  </w:style>
  <w:style w:type="table" w:styleId="TableGrid">
    <w:name w:val="Table Grid"/>
    <w:basedOn w:val="TableNormal"/>
    <w:rsid w:val="0036192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361924"/>
    <w:rPr>
      <w:vertAlign w:val="superscript"/>
    </w:rPr>
  </w:style>
  <w:style w:type="paragraph" w:styleId="FootnoteText">
    <w:name w:val="footnote text"/>
    <w:basedOn w:val="Normal"/>
    <w:link w:val="FootnoteTextChar"/>
    <w:semiHidden/>
    <w:rsid w:val="00361924"/>
    <w:pPr>
      <w:ind w:left="567"/>
      <w:jc w:val="left"/>
    </w:pPr>
    <w:rPr>
      <w:sz w:val="20"/>
      <w:lang w:val="en-GB" w:eastAsia="en-GB"/>
    </w:rPr>
  </w:style>
  <w:style w:type="character" w:customStyle="1" w:styleId="FootnoteTextChar">
    <w:name w:val="Footnote Text Char"/>
    <w:basedOn w:val="DefaultParagraphFont"/>
    <w:link w:val="FootnoteText"/>
    <w:semiHidden/>
    <w:rsid w:val="00361924"/>
    <w:rPr>
      <w:rFonts w:ascii="Garamond" w:eastAsia="Times New Roman" w:hAnsi="Garamond" w:cs="Times New Roman"/>
      <w:sz w:val="20"/>
      <w:szCs w:val="20"/>
      <w:lang w:val="en-GB" w:eastAsia="en-GB"/>
    </w:rPr>
  </w:style>
  <w:style w:type="paragraph" w:customStyle="1" w:styleId="Para0">
    <w:name w:val="Para 0"/>
    <w:basedOn w:val="Normal"/>
    <w:rsid w:val="00361924"/>
    <w:pPr>
      <w:spacing w:after="220" w:line="300" w:lineRule="auto"/>
      <w:jc w:val="left"/>
    </w:pPr>
    <w:rPr>
      <w:rFonts w:ascii="Times New Roman" w:hAnsi="Times New Roman"/>
      <w:color w:val="000000"/>
      <w:sz w:val="22"/>
      <w:lang w:val="en-GB" w:eastAsia="en-AU"/>
    </w:rPr>
  </w:style>
  <w:style w:type="paragraph" w:styleId="BodyTextIndent3">
    <w:name w:val="Body Text Indent 3"/>
    <w:basedOn w:val="Normal"/>
    <w:link w:val="BodyTextIndent3Char"/>
    <w:rsid w:val="00361924"/>
    <w:pPr>
      <w:spacing w:after="120"/>
      <w:ind w:left="283"/>
    </w:pPr>
    <w:rPr>
      <w:sz w:val="16"/>
      <w:szCs w:val="16"/>
    </w:rPr>
  </w:style>
  <w:style w:type="character" w:customStyle="1" w:styleId="BodyTextIndent3Char">
    <w:name w:val="Body Text Indent 3 Char"/>
    <w:basedOn w:val="DefaultParagraphFont"/>
    <w:link w:val="BodyTextIndent3"/>
    <w:rsid w:val="00361924"/>
    <w:rPr>
      <w:rFonts w:ascii="Garamond" w:eastAsia="Times New Roman" w:hAnsi="Garamond" w:cs="Times New Roman"/>
      <w:sz w:val="16"/>
      <w:szCs w:val="16"/>
    </w:rPr>
  </w:style>
  <w:style w:type="paragraph" w:styleId="BodyTextIndent2">
    <w:name w:val="Body Text Indent 2"/>
    <w:basedOn w:val="Normal"/>
    <w:link w:val="BodyTextIndent2Char"/>
    <w:rsid w:val="00361924"/>
    <w:pPr>
      <w:spacing w:after="120" w:line="480" w:lineRule="auto"/>
      <w:ind w:left="283"/>
    </w:pPr>
  </w:style>
  <w:style w:type="character" w:customStyle="1" w:styleId="BodyTextIndent2Char">
    <w:name w:val="Body Text Indent 2 Char"/>
    <w:basedOn w:val="DefaultParagraphFont"/>
    <w:link w:val="BodyTextIndent2"/>
    <w:rsid w:val="00361924"/>
    <w:rPr>
      <w:rFonts w:ascii="Garamond" w:eastAsia="Times New Roman" w:hAnsi="Garamond" w:cs="Times New Roman"/>
      <w:sz w:val="24"/>
      <w:szCs w:val="20"/>
    </w:rPr>
  </w:style>
  <w:style w:type="character" w:styleId="Strong">
    <w:name w:val="Strong"/>
    <w:qFormat/>
    <w:rsid w:val="00361924"/>
    <w:rPr>
      <w:b/>
      <w:bCs/>
    </w:rPr>
  </w:style>
  <w:style w:type="paragraph" w:styleId="BalloonText">
    <w:name w:val="Balloon Text"/>
    <w:basedOn w:val="Normal"/>
    <w:link w:val="BalloonTextChar"/>
    <w:semiHidden/>
    <w:rsid w:val="00361924"/>
    <w:rPr>
      <w:rFonts w:ascii="Tahoma" w:hAnsi="Tahoma" w:cs="Tahoma"/>
      <w:sz w:val="16"/>
      <w:szCs w:val="16"/>
    </w:rPr>
  </w:style>
  <w:style w:type="character" w:customStyle="1" w:styleId="BalloonTextChar">
    <w:name w:val="Balloon Text Char"/>
    <w:basedOn w:val="DefaultParagraphFont"/>
    <w:link w:val="BalloonText"/>
    <w:semiHidden/>
    <w:rsid w:val="00361924"/>
    <w:rPr>
      <w:rFonts w:ascii="Tahoma" w:eastAsia="Times New Roman" w:hAnsi="Tahoma" w:cs="Tahoma"/>
      <w:sz w:val="16"/>
      <w:szCs w:val="16"/>
    </w:rPr>
  </w:style>
  <w:style w:type="paragraph" w:styleId="Title">
    <w:name w:val="Title"/>
    <w:basedOn w:val="Normal"/>
    <w:link w:val="TitleChar"/>
    <w:qFormat/>
    <w:rsid w:val="00361924"/>
    <w:pPr>
      <w:pBdr>
        <w:top w:val="single" w:sz="4" w:space="1" w:color="auto"/>
        <w:left w:val="single" w:sz="4" w:space="4" w:color="auto"/>
        <w:bottom w:val="single" w:sz="4" w:space="1" w:color="auto"/>
        <w:right w:val="single" w:sz="4" w:space="4" w:color="auto"/>
      </w:pBdr>
      <w:shd w:val="clear" w:color="auto" w:fill="CCCCCC"/>
      <w:jc w:val="center"/>
    </w:pPr>
    <w:rPr>
      <w:b/>
      <w:bCs/>
      <w:sz w:val="32"/>
      <w:lang w:val="en-US"/>
    </w:rPr>
  </w:style>
  <w:style w:type="character" w:customStyle="1" w:styleId="TitleChar">
    <w:name w:val="Title Char"/>
    <w:basedOn w:val="DefaultParagraphFont"/>
    <w:link w:val="Title"/>
    <w:rsid w:val="00361924"/>
    <w:rPr>
      <w:rFonts w:ascii="Garamond" w:eastAsia="Times New Roman" w:hAnsi="Garamond" w:cs="Times New Roman"/>
      <w:b/>
      <w:bCs/>
      <w:sz w:val="32"/>
      <w:szCs w:val="20"/>
      <w:shd w:val="clear" w:color="auto" w:fill="CCCCCC"/>
      <w:lang w:val="en-US"/>
    </w:rPr>
  </w:style>
  <w:style w:type="character" w:styleId="Emphasis">
    <w:name w:val="Emphasis"/>
    <w:qFormat/>
    <w:rsid w:val="00361924"/>
    <w:rPr>
      <w:i/>
      <w:iCs/>
    </w:rPr>
  </w:style>
  <w:style w:type="paragraph" w:styleId="ListParagraph">
    <w:name w:val="List Paragraph"/>
    <w:basedOn w:val="Normal"/>
    <w:uiPriority w:val="34"/>
    <w:qFormat/>
    <w:rsid w:val="00361924"/>
    <w:pPr>
      <w:ind w:left="720"/>
    </w:pPr>
  </w:style>
  <w:style w:type="paragraph" w:styleId="Caption">
    <w:name w:val="caption"/>
    <w:basedOn w:val="Normal"/>
    <w:next w:val="Normal"/>
    <w:unhideWhenUsed/>
    <w:qFormat/>
    <w:rsid w:val="00361924"/>
    <w:pPr>
      <w:jc w:val="left"/>
    </w:pPr>
    <w:rPr>
      <w:rFonts w:ascii="Times New Roman" w:hAnsi="Times New Roman"/>
      <w:b/>
      <w:bCs/>
      <w:sz w:val="20"/>
      <w:lang w:val="en-US"/>
    </w:rPr>
  </w:style>
  <w:style w:type="character" w:styleId="CommentReference">
    <w:name w:val="annotation reference"/>
    <w:uiPriority w:val="99"/>
    <w:rsid w:val="00361924"/>
    <w:rPr>
      <w:sz w:val="16"/>
      <w:szCs w:val="16"/>
    </w:rPr>
  </w:style>
  <w:style w:type="paragraph" w:styleId="CommentText">
    <w:name w:val="annotation text"/>
    <w:basedOn w:val="Normal"/>
    <w:link w:val="CommentTextChar"/>
    <w:uiPriority w:val="99"/>
    <w:rsid w:val="00361924"/>
    <w:rPr>
      <w:sz w:val="20"/>
    </w:rPr>
  </w:style>
  <w:style w:type="character" w:customStyle="1" w:styleId="CommentTextChar">
    <w:name w:val="Comment Text Char"/>
    <w:basedOn w:val="DefaultParagraphFont"/>
    <w:link w:val="CommentText"/>
    <w:uiPriority w:val="99"/>
    <w:rsid w:val="00361924"/>
    <w:rPr>
      <w:rFonts w:ascii="Garamond" w:eastAsia="Times New Roman" w:hAnsi="Garamond" w:cs="Times New Roman"/>
      <w:sz w:val="20"/>
      <w:szCs w:val="20"/>
    </w:rPr>
  </w:style>
  <w:style w:type="paragraph" w:styleId="CommentSubject">
    <w:name w:val="annotation subject"/>
    <w:basedOn w:val="CommentText"/>
    <w:next w:val="CommentText"/>
    <w:link w:val="CommentSubjectChar"/>
    <w:rsid w:val="00361924"/>
    <w:rPr>
      <w:b/>
      <w:bCs/>
    </w:rPr>
  </w:style>
  <w:style w:type="character" w:customStyle="1" w:styleId="CommentSubjectChar">
    <w:name w:val="Comment Subject Char"/>
    <w:basedOn w:val="CommentTextChar"/>
    <w:link w:val="CommentSubject"/>
    <w:rsid w:val="00361924"/>
    <w:rPr>
      <w:rFonts w:ascii="Garamond" w:eastAsia="Times New Roman" w:hAnsi="Garamond" w:cs="Times New Roman"/>
      <w:b/>
      <w:bCs/>
      <w:sz w:val="20"/>
      <w:szCs w:val="20"/>
    </w:rPr>
  </w:style>
  <w:style w:type="paragraph" w:styleId="Revision">
    <w:name w:val="Revision"/>
    <w:hidden/>
    <w:uiPriority w:val="99"/>
    <w:semiHidden/>
    <w:rsid w:val="00361924"/>
    <w:pPr>
      <w:spacing w:after="0" w:line="240" w:lineRule="auto"/>
    </w:pPr>
    <w:rPr>
      <w:rFonts w:ascii="Garamond" w:eastAsia="Times New Roman" w:hAnsi="Garamond" w:cs="Times New Roman"/>
      <w:sz w:val="24"/>
      <w:szCs w:val="20"/>
    </w:rPr>
  </w:style>
  <w:style w:type="paragraph" w:customStyle="1" w:styleId="StyleHeading1Left-095cm">
    <w:name w:val="Style Heading 1 + Left:  -0.95 cm"/>
    <w:basedOn w:val="Heading1"/>
    <w:rsid w:val="00361924"/>
    <w:pPr>
      <w:spacing w:before="240" w:after="60"/>
      <w:ind w:left="-540"/>
      <w:jc w:val="both"/>
    </w:pPr>
    <w:rPr>
      <w:rFonts w:ascii="Palatino" w:hAnsi="Palatino"/>
      <w:bCs/>
      <w:i w:val="0"/>
      <w:caps/>
      <w:kern w:val="32"/>
      <w:sz w:val="28"/>
      <w:szCs w:val="28"/>
      <w:u w:val="single"/>
      <w:shd w:val="clear" w:color="auto" w:fill="auto"/>
      <w:lang w:val="en-NZ" w:eastAsia="en-GB"/>
    </w:rPr>
  </w:style>
  <w:style w:type="paragraph" w:styleId="EndnoteText">
    <w:name w:val="endnote text"/>
    <w:basedOn w:val="Normal"/>
    <w:link w:val="EndnoteTextChar"/>
    <w:rsid w:val="00361924"/>
    <w:rPr>
      <w:sz w:val="20"/>
    </w:rPr>
  </w:style>
  <w:style w:type="character" w:customStyle="1" w:styleId="EndnoteTextChar">
    <w:name w:val="Endnote Text Char"/>
    <w:basedOn w:val="DefaultParagraphFont"/>
    <w:link w:val="EndnoteText"/>
    <w:rsid w:val="00361924"/>
    <w:rPr>
      <w:rFonts w:ascii="Garamond" w:eastAsia="Times New Roman" w:hAnsi="Garamond" w:cs="Times New Roman"/>
      <w:sz w:val="20"/>
      <w:szCs w:val="20"/>
    </w:rPr>
  </w:style>
  <w:style w:type="character" w:styleId="EndnoteReference">
    <w:name w:val="endnote reference"/>
    <w:rsid w:val="00361924"/>
    <w:rPr>
      <w:vertAlign w:val="superscript"/>
    </w:rPr>
  </w:style>
  <w:style w:type="paragraph" w:customStyle="1" w:styleId="Itemheading">
    <w:name w:val="Item heading"/>
    <w:basedOn w:val="Normal"/>
    <w:rsid w:val="00361924"/>
    <w:pPr>
      <w:pBdr>
        <w:top w:val="single" w:sz="18" w:space="1" w:color="auto"/>
        <w:left w:val="single" w:sz="18" w:space="1" w:color="auto"/>
        <w:bottom w:val="single" w:sz="18" w:space="1" w:color="auto"/>
        <w:right w:val="single" w:sz="18" w:space="1" w:color="auto"/>
      </w:pBdr>
      <w:shd w:val="pct20" w:color="auto" w:fill="auto"/>
      <w:tabs>
        <w:tab w:val="left" w:pos="1418"/>
      </w:tabs>
    </w:pPr>
    <w:rPr>
      <w:rFonts w:ascii="Verdana" w:hAnsi="Verdana"/>
      <w:b/>
      <w:sz w:val="28"/>
    </w:rPr>
  </w:style>
  <w:style w:type="paragraph" w:customStyle="1" w:styleId="bullet2">
    <w:name w:val="bullet2"/>
    <w:basedOn w:val="Normal"/>
    <w:next w:val="Normal"/>
    <w:rsid w:val="00361924"/>
    <w:pPr>
      <w:numPr>
        <w:numId w:val="11"/>
      </w:numPr>
    </w:pPr>
    <w:rPr>
      <w:rFonts w:ascii="Times New Roman" w:hAnsi="Times New Roman"/>
    </w:rPr>
  </w:style>
  <w:style w:type="paragraph" w:customStyle="1" w:styleId="BulletedList">
    <w:name w:val="Bulleted List"/>
    <w:basedOn w:val="Normal"/>
    <w:uiPriority w:val="2"/>
    <w:qFormat/>
    <w:rsid w:val="00361924"/>
    <w:pPr>
      <w:numPr>
        <w:numId w:val="14"/>
      </w:numPr>
      <w:tabs>
        <w:tab w:val="left" w:pos="397"/>
      </w:tabs>
      <w:adjustRightInd w:val="0"/>
      <w:spacing w:after="120" w:line="336" w:lineRule="auto"/>
      <w:jc w:val="left"/>
    </w:pPr>
    <w:rPr>
      <w:rFonts w:ascii="Proxima Nova" w:eastAsia="Calibri" w:hAnsi="Proxima Nova"/>
      <w:sz w:val="20"/>
      <w:lang w:val="en-AU"/>
    </w:rPr>
  </w:style>
  <w:style w:type="numbering" w:customStyle="1" w:styleId="BulletList">
    <w:name w:val="Bullet List"/>
    <w:basedOn w:val="NoList"/>
    <w:uiPriority w:val="99"/>
    <w:rsid w:val="00361924"/>
    <w:pPr>
      <w:numPr>
        <w:numId w:val="13"/>
      </w:numPr>
    </w:pPr>
  </w:style>
  <w:style w:type="numbering" w:customStyle="1" w:styleId="NumberList">
    <w:name w:val="Number List"/>
    <w:basedOn w:val="NoList"/>
    <w:uiPriority w:val="99"/>
    <w:rsid w:val="00361924"/>
    <w:pPr>
      <w:numPr>
        <w:numId w:val="15"/>
      </w:numPr>
    </w:pPr>
  </w:style>
  <w:style w:type="character" w:customStyle="1" w:styleId="A5">
    <w:name w:val="A5"/>
    <w:uiPriority w:val="99"/>
    <w:rsid w:val="00361924"/>
    <w:rPr>
      <w:rFonts w:cs="Minion Pro"/>
      <w:color w:val="221E1F"/>
      <w:sz w:val="20"/>
      <w:szCs w:val="20"/>
    </w:rPr>
  </w:style>
  <w:style w:type="paragraph" w:customStyle="1" w:styleId="SimpleNumberingLevel1">
    <w:name w:val="Simple Numbering Level 1"/>
    <w:basedOn w:val="Normal"/>
    <w:uiPriority w:val="1"/>
    <w:qFormat/>
    <w:rsid w:val="00361924"/>
    <w:pPr>
      <w:numPr>
        <w:numId w:val="16"/>
      </w:numPr>
      <w:spacing w:after="160"/>
      <w:jc w:val="left"/>
    </w:pPr>
    <w:rPr>
      <w:rFonts w:ascii="Arial" w:hAnsi="Arial" w:cs="Arial"/>
      <w:sz w:val="22"/>
      <w:szCs w:val="22"/>
      <w:lang w:eastAsia="en-GB"/>
    </w:rPr>
  </w:style>
  <w:style w:type="paragraph" w:customStyle="1" w:styleId="SimpleNumberingLevel2">
    <w:name w:val="Simple Numbering Level 2"/>
    <w:basedOn w:val="Normal"/>
    <w:uiPriority w:val="1"/>
    <w:qFormat/>
    <w:rsid w:val="00361924"/>
    <w:pPr>
      <w:numPr>
        <w:ilvl w:val="1"/>
        <w:numId w:val="16"/>
      </w:numPr>
      <w:spacing w:after="160"/>
      <w:jc w:val="left"/>
    </w:pPr>
    <w:rPr>
      <w:rFonts w:ascii="Arial" w:hAnsi="Arial" w:cs="Arial"/>
      <w:sz w:val="22"/>
      <w:szCs w:val="22"/>
      <w:lang w:eastAsia="en-GB"/>
    </w:rPr>
  </w:style>
  <w:style w:type="paragraph" w:customStyle="1" w:styleId="SimpleNumberingLevel3">
    <w:name w:val="Simple Numbering Level 3"/>
    <w:basedOn w:val="Normal"/>
    <w:uiPriority w:val="1"/>
    <w:qFormat/>
    <w:rsid w:val="00361924"/>
    <w:pPr>
      <w:numPr>
        <w:ilvl w:val="2"/>
        <w:numId w:val="16"/>
      </w:numPr>
      <w:spacing w:after="160"/>
      <w:jc w:val="left"/>
    </w:pPr>
    <w:rPr>
      <w:rFonts w:ascii="Arial" w:hAnsi="Arial" w:cs="Arial"/>
      <w:sz w:val="22"/>
      <w:szCs w:val="22"/>
      <w:lang w:eastAsia="en-GB"/>
    </w:rPr>
  </w:style>
  <w:style w:type="numbering" w:customStyle="1" w:styleId="SimpleNumbering">
    <w:name w:val="Simple Numbering"/>
    <w:uiPriority w:val="99"/>
    <w:rsid w:val="00361924"/>
    <w:pPr>
      <w:numPr>
        <w:numId w:val="18"/>
      </w:numPr>
    </w:pPr>
  </w:style>
  <w:style w:type="paragraph" w:styleId="BodyText2">
    <w:name w:val="Body Text 2"/>
    <w:basedOn w:val="Normal"/>
    <w:link w:val="BodyText2Char"/>
    <w:rsid w:val="00361924"/>
    <w:pPr>
      <w:spacing w:after="120" w:line="480" w:lineRule="auto"/>
    </w:pPr>
  </w:style>
  <w:style w:type="character" w:customStyle="1" w:styleId="BodyText2Char">
    <w:name w:val="Body Text 2 Char"/>
    <w:basedOn w:val="DefaultParagraphFont"/>
    <w:link w:val="BodyText2"/>
    <w:rsid w:val="00361924"/>
    <w:rPr>
      <w:rFonts w:ascii="Garamond" w:eastAsia="Times New Roman" w:hAnsi="Garamond" w:cs="Times New Roman"/>
      <w:sz w:val="24"/>
      <w:szCs w:val="20"/>
    </w:rPr>
  </w:style>
  <w:style w:type="paragraph" w:customStyle="1" w:styleId="Default">
    <w:name w:val="Default"/>
    <w:rsid w:val="00361924"/>
    <w:pPr>
      <w:autoSpaceDE w:val="0"/>
      <w:autoSpaceDN w:val="0"/>
      <w:adjustRightInd w:val="0"/>
      <w:spacing w:after="0" w:line="240" w:lineRule="auto"/>
    </w:pPr>
    <w:rPr>
      <w:rFonts w:ascii="Calibri" w:eastAsia="Times New Roman" w:hAnsi="Calibri" w:cs="Calibri"/>
      <w:color w:val="000000"/>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4076">
      <w:bodyDiv w:val="1"/>
      <w:marLeft w:val="0"/>
      <w:marRight w:val="0"/>
      <w:marTop w:val="0"/>
      <w:marBottom w:val="0"/>
      <w:divBdr>
        <w:top w:val="none" w:sz="0" w:space="0" w:color="auto"/>
        <w:left w:val="none" w:sz="0" w:space="0" w:color="auto"/>
        <w:bottom w:val="none" w:sz="0" w:space="0" w:color="auto"/>
        <w:right w:val="none" w:sz="0" w:space="0" w:color="auto"/>
      </w:divBdr>
    </w:div>
    <w:div w:id="140510676">
      <w:bodyDiv w:val="1"/>
      <w:marLeft w:val="0"/>
      <w:marRight w:val="0"/>
      <w:marTop w:val="0"/>
      <w:marBottom w:val="0"/>
      <w:divBdr>
        <w:top w:val="none" w:sz="0" w:space="0" w:color="auto"/>
        <w:left w:val="none" w:sz="0" w:space="0" w:color="auto"/>
        <w:bottom w:val="none" w:sz="0" w:space="0" w:color="auto"/>
        <w:right w:val="none" w:sz="0" w:space="0" w:color="auto"/>
      </w:divBdr>
    </w:div>
    <w:div w:id="595208857">
      <w:bodyDiv w:val="1"/>
      <w:marLeft w:val="0"/>
      <w:marRight w:val="0"/>
      <w:marTop w:val="0"/>
      <w:marBottom w:val="0"/>
      <w:divBdr>
        <w:top w:val="none" w:sz="0" w:space="0" w:color="auto"/>
        <w:left w:val="none" w:sz="0" w:space="0" w:color="auto"/>
        <w:bottom w:val="none" w:sz="0" w:space="0" w:color="auto"/>
        <w:right w:val="none" w:sz="0" w:space="0" w:color="auto"/>
      </w:divBdr>
    </w:div>
    <w:div w:id="639769491">
      <w:bodyDiv w:val="1"/>
      <w:marLeft w:val="0"/>
      <w:marRight w:val="0"/>
      <w:marTop w:val="0"/>
      <w:marBottom w:val="0"/>
      <w:divBdr>
        <w:top w:val="none" w:sz="0" w:space="0" w:color="auto"/>
        <w:left w:val="none" w:sz="0" w:space="0" w:color="auto"/>
        <w:bottom w:val="none" w:sz="0" w:space="0" w:color="auto"/>
        <w:right w:val="none" w:sz="0" w:space="0" w:color="auto"/>
      </w:divBdr>
    </w:div>
    <w:div w:id="668486868">
      <w:bodyDiv w:val="1"/>
      <w:marLeft w:val="0"/>
      <w:marRight w:val="0"/>
      <w:marTop w:val="0"/>
      <w:marBottom w:val="0"/>
      <w:divBdr>
        <w:top w:val="none" w:sz="0" w:space="0" w:color="auto"/>
        <w:left w:val="none" w:sz="0" w:space="0" w:color="auto"/>
        <w:bottom w:val="none" w:sz="0" w:space="0" w:color="auto"/>
        <w:right w:val="none" w:sz="0" w:space="0" w:color="auto"/>
      </w:divBdr>
    </w:div>
    <w:div w:id="881554527">
      <w:bodyDiv w:val="1"/>
      <w:marLeft w:val="0"/>
      <w:marRight w:val="0"/>
      <w:marTop w:val="0"/>
      <w:marBottom w:val="0"/>
      <w:divBdr>
        <w:top w:val="none" w:sz="0" w:space="0" w:color="auto"/>
        <w:left w:val="none" w:sz="0" w:space="0" w:color="auto"/>
        <w:bottom w:val="none" w:sz="0" w:space="0" w:color="auto"/>
        <w:right w:val="none" w:sz="0" w:space="0" w:color="auto"/>
      </w:divBdr>
    </w:div>
    <w:div w:id="992097463">
      <w:bodyDiv w:val="1"/>
      <w:marLeft w:val="0"/>
      <w:marRight w:val="0"/>
      <w:marTop w:val="0"/>
      <w:marBottom w:val="0"/>
      <w:divBdr>
        <w:top w:val="none" w:sz="0" w:space="0" w:color="auto"/>
        <w:left w:val="none" w:sz="0" w:space="0" w:color="auto"/>
        <w:bottom w:val="none" w:sz="0" w:space="0" w:color="auto"/>
        <w:right w:val="none" w:sz="0" w:space="0" w:color="auto"/>
      </w:divBdr>
    </w:div>
    <w:div w:id="1264650478">
      <w:bodyDiv w:val="1"/>
      <w:marLeft w:val="0"/>
      <w:marRight w:val="0"/>
      <w:marTop w:val="0"/>
      <w:marBottom w:val="0"/>
      <w:divBdr>
        <w:top w:val="none" w:sz="0" w:space="0" w:color="auto"/>
        <w:left w:val="none" w:sz="0" w:space="0" w:color="auto"/>
        <w:bottom w:val="none" w:sz="0" w:space="0" w:color="auto"/>
        <w:right w:val="none" w:sz="0" w:space="0" w:color="auto"/>
      </w:divBdr>
    </w:div>
    <w:div w:id="1372341924">
      <w:bodyDiv w:val="1"/>
      <w:marLeft w:val="0"/>
      <w:marRight w:val="0"/>
      <w:marTop w:val="0"/>
      <w:marBottom w:val="0"/>
      <w:divBdr>
        <w:top w:val="none" w:sz="0" w:space="0" w:color="auto"/>
        <w:left w:val="none" w:sz="0" w:space="0" w:color="auto"/>
        <w:bottom w:val="none" w:sz="0" w:space="0" w:color="auto"/>
        <w:right w:val="none" w:sz="0" w:space="0" w:color="auto"/>
      </w:divBdr>
    </w:div>
    <w:div w:id="1514029446">
      <w:bodyDiv w:val="1"/>
      <w:marLeft w:val="0"/>
      <w:marRight w:val="0"/>
      <w:marTop w:val="0"/>
      <w:marBottom w:val="0"/>
      <w:divBdr>
        <w:top w:val="none" w:sz="0" w:space="0" w:color="auto"/>
        <w:left w:val="none" w:sz="0" w:space="0" w:color="auto"/>
        <w:bottom w:val="none" w:sz="0" w:space="0" w:color="auto"/>
        <w:right w:val="none" w:sz="0" w:space="0" w:color="auto"/>
      </w:divBdr>
    </w:div>
    <w:div w:id="1549297628">
      <w:bodyDiv w:val="1"/>
      <w:marLeft w:val="0"/>
      <w:marRight w:val="0"/>
      <w:marTop w:val="0"/>
      <w:marBottom w:val="0"/>
      <w:divBdr>
        <w:top w:val="none" w:sz="0" w:space="0" w:color="auto"/>
        <w:left w:val="none" w:sz="0" w:space="0" w:color="auto"/>
        <w:bottom w:val="none" w:sz="0" w:space="0" w:color="auto"/>
        <w:right w:val="none" w:sz="0" w:space="0" w:color="auto"/>
      </w:divBdr>
    </w:div>
    <w:div w:id="1608076177">
      <w:bodyDiv w:val="1"/>
      <w:marLeft w:val="0"/>
      <w:marRight w:val="0"/>
      <w:marTop w:val="0"/>
      <w:marBottom w:val="0"/>
      <w:divBdr>
        <w:top w:val="none" w:sz="0" w:space="0" w:color="auto"/>
        <w:left w:val="none" w:sz="0" w:space="0" w:color="auto"/>
        <w:bottom w:val="none" w:sz="0" w:space="0" w:color="auto"/>
        <w:right w:val="none" w:sz="0" w:space="0" w:color="auto"/>
      </w:divBdr>
    </w:div>
    <w:div w:id="1894391437">
      <w:bodyDiv w:val="1"/>
      <w:marLeft w:val="0"/>
      <w:marRight w:val="0"/>
      <w:marTop w:val="0"/>
      <w:marBottom w:val="0"/>
      <w:divBdr>
        <w:top w:val="none" w:sz="0" w:space="0" w:color="auto"/>
        <w:left w:val="none" w:sz="0" w:space="0" w:color="auto"/>
        <w:bottom w:val="none" w:sz="0" w:space="0" w:color="auto"/>
        <w:right w:val="none" w:sz="0" w:space="0" w:color="auto"/>
      </w:divBdr>
    </w:div>
    <w:div w:id="1901164214">
      <w:bodyDiv w:val="1"/>
      <w:marLeft w:val="0"/>
      <w:marRight w:val="0"/>
      <w:marTop w:val="0"/>
      <w:marBottom w:val="0"/>
      <w:divBdr>
        <w:top w:val="none" w:sz="0" w:space="0" w:color="auto"/>
        <w:left w:val="none" w:sz="0" w:space="0" w:color="auto"/>
        <w:bottom w:val="none" w:sz="0" w:space="0" w:color="auto"/>
        <w:right w:val="none" w:sz="0" w:space="0" w:color="auto"/>
      </w:divBdr>
    </w:div>
    <w:div w:id="195081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A7D21BBDAE943B4DE14CA0E113E36" ma:contentTypeVersion="13" ma:contentTypeDescription="Create a new document." ma:contentTypeScope="" ma:versionID="c869c40a8da6e3af988073a4419abffd">
  <xsd:schema xmlns:xsd="http://www.w3.org/2001/XMLSchema" xmlns:xs="http://www.w3.org/2001/XMLSchema" xmlns:p="http://schemas.microsoft.com/office/2006/metadata/properties" xmlns:ns2="79f0338c-4953-45be-80a8-ec8bf3db1622" xmlns:ns3="b86399a8-5c61-4e0c-95c8-3d8016bd6584" targetNamespace="http://schemas.microsoft.com/office/2006/metadata/properties" ma:root="true" ma:fieldsID="15e8c2c1d91a760b367f824ba447e293" ns2:_="" ns3:_="">
    <xsd:import namespace="79f0338c-4953-45be-80a8-ec8bf3db1622"/>
    <xsd:import namespace="b86399a8-5c61-4e0c-95c8-3d8016bd65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Status" minOccurs="0"/>
                <xsd:element ref="ns3:Job_x0020_Manager" minOccurs="0"/>
                <xsd:element ref="ns3:Description0"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0338c-4953-45be-80a8-ec8bf3db16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6399a8-5c61-4e0c-95c8-3d8016bd65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Status" ma:index="15" nillable="true" ma:displayName="Status" ma:default="-" ma:description="Project Status - generally applied to project folders." ma:internalName="Status">
      <xsd:simpleType>
        <xsd:restriction base="dms:Choice">
          <xsd:enumeration value="-"/>
          <xsd:enumeration value="Completed"/>
        </xsd:restriction>
      </xsd:simpleType>
    </xsd:element>
    <xsd:element name="Job_x0020_Manager" ma:index="16" nillable="true" ma:displayName="Job Manager" ma:SharePointGroup="0" ma:internalName="Job_x0020_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0" ma:index="17" nillable="true" ma:displayName="Description" ma:description="Job Description" ma:internalName="Description0">
      <xsd:simpleType>
        <xsd:restriction base="dms:Text">
          <xsd:maxLength value="255"/>
        </xsd:restriction>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0 xmlns="b86399a8-5c61-4e0c-95c8-3d8016bd6584" xsi:nil="true"/>
    <Job_x0020_Manager xmlns="b86399a8-5c61-4e0c-95c8-3d8016bd6584">
      <UserInfo>
        <DisplayName/>
        <AccountId xsi:nil="true"/>
        <AccountType/>
      </UserInfo>
    </Job_x0020_Manager>
    <Status xmlns="b86399a8-5c61-4e0c-95c8-3d8016bd6584">-</Status>
  </documentManagement>
</p:properties>
</file>

<file path=customXml/item3.xml><?xml version="1.0" encoding="utf-8"?>
<metadata xmlns="http://www.objective.com/ecm/document/metadata/4B413F916FD443D397C32D1E531FC4F9" version="1.0.0">
  <systemFields>
    <field name="Objective-Id">
      <value order="0">A1278215</value>
    </field>
    <field name="Objective-Title">
      <value order="0">Appendix 2 for Joint s42A report RM16.093 and RM18.345</value>
    </field>
    <field name="Objective-Description">
      <value order="0"/>
    </field>
    <field name="Objective-CreationStamp">
      <value order="0">2019-09-26T03:52:05Z</value>
    </field>
    <field name="Objective-IsApproved">
      <value order="0">false</value>
    </field>
    <field name="Objective-IsPublished">
      <value order="0">true</value>
    </field>
    <field name="Objective-DatePublished">
      <value order="0">2019-09-26T09:34:04Z</value>
    </field>
    <field name="Objective-ModificationStamp">
      <value order="0">2019-09-26T22:44:03Z</value>
    </field>
    <field name="Objective-Owner">
      <value order="0">Alexandra King</value>
    </field>
    <field name="Objective-Path">
      <value order="0">ORC Global Folder:File Plan:Regulatory:Resource Consents:2016:RM16.093 - Criffel Water Limited - Water  Permit Surface Take - Puketoi Runs Road - Luggate Creek:Consents - Joint S42A Report and Appendices RM16.093 + RM18.345</value>
    </field>
    <field name="Objective-Parent">
      <value order="0">Consents - Joint S42A Report and Appendices RM16.093 + RM18.345</value>
    </field>
    <field name="Objective-State">
      <value order="0">Published</value>
    </field>
    <field name="Objective-VersionId">
      <value order="0">vA2146914</value>
    </field>
    <field name="Objective-Version">
      <value order="0">2.0</value>
    </field>
    <field name="Objective-VersionNumber">
      <value order="0">2</value>
    </field>
    <field name="Objective-VersionComment">
      <value order="0"/>
    </field>
    <field name="Objective-FileNumber">
      <value order="0">qA57113</value>
    </field>
    <field name="Objective-Classification">
      <value order="0">Restricted</value>
    </field>
    <field name="Objective-Caveats">
      <value order="0"/>
    </field>
  </systemFields>
  <catalogues>
    <catalogue name="Report - Council Committee Hearing Type Catalogue" type="type" ori="id:cA40">
      <field name="Objective-Report Number">
        <value order="0">2019/1126</value>
      </field>
      <field name="Objective-Report Type">
        <value order="0">Recommending </value>
      </field>
      <field name="Objective-Meeting Date">
        <value order="0"/>
      </field>
      <field name="Objective-Committee Name">
        <value order="0"/>
      </field>
      <field name="Objective-Director">
        <value order="0"/>
      </field>
      <field name="Objective-Staff Group">
        <value order="0"/>
      </field>
      <field name="Objective-Consent File Number">
        <value order="0"/>
      </field>
      <field name="Objective-Agenda Child">
        <value order="0"/>
      </field>
      <field name="Objective-Agenda Parent">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8D19A-2069-4AF8-88AD-B7FAE57F1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0338c-4953-45be-80a8-ec8bf3db1622"/>
    <ds:schemaRef ds:uri="b86399a8-5c61-4e0c-95c8-3d8016bd6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A52FA-EA30-474E-9810-538898DBB686}">
  <ds:schemaRefs>
    <ds:schemaRef ds:uri="http://schemas.microsoft.com/office/2006/metadata/properties"/>
    <ds:schemaRef ds:uri="http://schemas.microsoft.com/office/infopath/2007/PartnerControls"/>
    <ds:schemaRef ds:uri="b86399a8-5c61-4e0c-95c8-3d8016bd6584"/>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B413F916FD443D397C32D1E531FC4F9"/>
  </ds:schemaRefs>
</ds:datastoreItem>
</file>

<file path=customXml/itemProps4.xml><?xml version="1.0" encoding="utf-8"?>
<ds:datastoreItem xmlns:ds="http://schemas.openxmlformats.org/officeDocument/2006/customXml" ds:itemID="{2023FFF6-5972-4465-AB8B-67BAF1FEAA08}">
  <ds:schemaRefs>
    <ds:schemaRef ds:uri="http://schemas.microsoft.com/sharepoint/v3/contenttype/forms"/>
  </ds:schemaRefs>
</ds:datastoreItem>
</file>

<file path=customXml/itemProps5.xml><?xml version="1.0" encoding="utf-8"?>
<ds:datastoreItem xmlns:ds="http://schemas.openxmlformats.org/officeDocument/2006/customXml" ds:itemID="{0795C1BA-387C-44FB-AE4F-31F17B57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2604</Words>
  <Characters>14848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Appendix 2 Section 104 assessment Luggate Lake McKay - Jo revised</vt:lpstr>
    </vt:vector>
  </TitlesOfParts>
  <Company/>
  <LinksUpToDate>false</LinksUpToDate>
  <CharactersWithSpaces>17418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2 Section 104 assessment Luggate Lake McKay - Jo revised</dc:title>
  <dc:subject/>
  <dc:creator>Alexandra King</dc:creator>
  <cp:keywords/>
  <dc:description/>
  <cp:lastModifiedBy>Blaise Cahill-Lane</cp:lastModifiedBy>
  <cp:revision>2</cp:revision>
  <dcterms:created xsi:type="dcterms:W3CDTF">2019-10-16T03:01:00Z</dcterms:created>
  <dcterms:modified xsi:type="dcterms:W3CDTF">2019-10-16T03:01:00Z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27700400</vt:r8>
  </property>
  <property fmtid="{D5CDD505-2E9C-101B-9397-08002B2CF9AE}" pid="3" name="ContentTypeId">
    <vt:lpwstr>0x010100461A7D21BBDAE943B4DE14CA0E113E36</vt:lpwstr>
  </property>
  <property fmtid="{D5CDD505-2E9C-101B-9397-08002B2CF9AE}" pid="4" name="Objective-Id">
    <vt:lpwstr>A1278215</vt:lpwstr>
  </property>
  <property fmtid="{D5CDD505-2E9C-101B-9397-08002B2CF9AE}" pid="5" name="Objective-Title">
    <vt:lpwstr>Appendix 2 for Joint s42A report RM16.093 and RM18.345</vt:lpwstr>
  </property>
  <property fmtid="{D5CDD505-2E9C-101B-9397-08002B2CF9AE}" pid="6" name="Objective-Description">
    <vt:lpwstr/>
  </property>
  <property fmtid="{D5CDD505-2E9C-101B-9397-08002B2CF9AE}" pid="7" name="Objective-CreationStamp">
    <vt:filetime>2019-09-26T04:05:07Z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2019-09-26T09:34:04Z</vt:filetime>
  </property>
  <property fmtid="{D5CDD505-2E9C-101B-9397-08002B2CF9AE}" pid="11" name="Objective-ModificationStamp">
    <vt:filetime>2019-09-26T22:44:03Z</vt:filetime>
  </property>
  <property fmtid="{D5CDD505-2E9C-101B-9397-08002B2CF9AE}" pid="12" name="Objective-Owner">
    <vt:lpwstr>Alexandra King</vt:lpwstr>
  </property>
  <property fmtid="{D5CDD505-2E9C-101B-9397-08002B2CF9AE}" pid="13" name="Objective-Path">
    <vt:lpwstr>ORC Global Folder:File Plan:Regulatory:Resource Consents:2016:RM16.093 - Criffel Water Limited - Water  Permit Surface Take - Puketoi Runs Road - Luggate Creek:Consents - Joint S42A Report and Appendices RM16.093 + RM18.345:</vt:lpwstr>
  </property>
  <property fmtid="{D5CDD505-2E9C-101B-9397-08002B2CF9AE}" pid="14" name="Objective-Parent">
    <vt:lpwstr>Consents - Joint S42A Report and Appendices RM16.093 + RM18.345</vt:lpwstr>
  </property>
  <property fmtid="{D5CDD505-2E9C-101B-9397-08002B2CF9AE}" pid="15" name="Objective-State">
    <vt:lpwstr>Published</vt:lpwstr>
  </property>
  <property fmtid="{D5CDD505-2E9C-101B-9397-08002B2CF9AE}" pid="16" name="Objective-VersionId">
    <vt:lpwstr>vA2146914</vt:lpwstr>
  </property>
  <property fmtid="{D5CDD505-2E9C-101B-9397-08002B2CF9AE}" pid="17" name="Objective-Version">
    <vt:lpwstr>2.0</vt:lpwstr>
  </property>
  <property fmtid="{D5CDD505-2E9C-101B-9397-08002B2CF9AE}" pid="18" name="Objective-VersionNumber">
    <vt:r8>2</vt:r8>
  </property>
  <property fmtid="{D5CDD505-2E9C-101B-9397-08002B2CF9AE}" pid="19" name="Objective-VersionComment">
    <vt:lpwstr/>
  </property>
  <property fmtid="{D5CDD505-2E9C-101B-9397-08002B2CF9AE}" pid="20" name="Objective-FileNumber">
    <vt:lpwstr>qA57113</vt:lpwstr>
  </property>
  <property fmtid="{D5CDD505-2E9C-101B-9397-08002B2CF9AE}" pid="21" name="Objective-Classification">
    <vt:lpwstr>[Inherited - Restricted]</vt:lpwstr>
  </property>
  <property fmtid="{D5CDD505-2E9C-101B-9397-08002B2CF9AE}" pid="22" name="Objective-Caveats">
    <vt:lpwstr/>
  </property>
  <property fmtid="{D5CDD505-2E9C-101B-9397-08002B2CF9AE}" pid="23" name="Objective-Report Number">
    <vt:lpwstr>2019/1126</vt:lpwstr>
  </property>
  <property fmtid="{D5CDD505-2E9C-101B-9397-08002B2CF9AE}" pid="24" name="Objective-Report Type">
    <vt:lpwstr>Recommending </vt:lpwstr>
  </property>
  <property fmtid="{D5CDD505-2E9C-101B-9397-08002B2CF9AE}" pid="25" name="Objective-Meeting Date">
    <vt:lpwstr/>
  </property>
  <property fmtid="{D5CDD505-2E9C-101B-9397-08002B2CF9AE}" pid="26" name="Objective-Committee Name">
    <vt:lpwstr/>
  </property>
  <property fmtid="{D5CDD505-2E9C-101B-9397-08002B2CF9AE}" pid="27" name="Objective-Director">
    <vt:lpwstr/>
  </property>
  <property fmtid="{D5CDD505-2E9C-101B-9397-08002B2CF9AE}" pid="28" name="Objective-Staff Group">
    <vt:lpwstr/>
  </property>
  <property fmtid="{D5CDD505-2E9C-101B-9397-08002B2CF9AE}" pid="29" name="Objective-Consent File Number">
    <vt:lpwstr/>
  </property>
  <property fmtid="{D5CDD505-2E9C-101B-9397-08002B2CF9AE}" pid="30" name="Objective-Agenda Child">
    <vt:lpwstr/>
  </property>
  <property fmtid="{D5CDD505-2E9C-101B-9397-08002B2CF9AE}" pid="31" name="Objective-Agenda Parent">
    <vt:lpwstr/>
  </property>
  <property fmtid="{D5CDD505-2E9C-101B-9397-08002B2CF9AE}" pid="32" name="Objective-Comment">
    <vt:lpwstr/>
  </property>
</Properties>
</file>