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A6539" w14:textId="362D548D" w:rsidR="00060F14" w:rsidRDefault="00201E55" w:rsidP="00501F51">
      <w:pPr>
        <w:pStyle w:val="Heading1"/>
      </w:pPr>
      <w:r>
        <w:t xml:space="preserve">Agenda Item </w:t>
      </w:r>
      <w:r w:rsidR="00971A22">
        <w:t>4</w:t>
      </w:r>
      <w:r>
        <w:t xml:space="preserve">: </w:t>
      </w:r>
      <w:r w:rsidR="008C7547">
        <w:t>Proposed Otago Regional Policy Statement</w:t>
      </w:r>
    </w:p>
    <w:p w14:paraId="7B345A64" w14:textId="3D57408B" w:rsidR="008C7547" w:rsidRPr="00501F51" w:rsidRDefault="008C7547" w:rsidP="00501F51">
      <w:pPr>
        <w:pStyle w:val="Heading2"/>
      </w:pPr>
      <w:r>
        <w:t>Purpose</w:t>
      </w:r>
    </w:p>
    <w:p w14:paraId="48F9B5C7" w14:textId="74A251C4" w:rsidR="008C7547" w:rsidRDefault="008C7547" w:rsidP="008C7547">
      <w:pPr>
        <w:pStyle w:val="Numberedparagraph"/>
      </w:pPr>
      <w:r>
        <w:t>The purpose of this paper is to:</w:t>
      </w:r>
    </w:p>
    <w:p w14:paraId="1A4CD561" w14:textId="4A55A9B1" w:rsidR="008C7547" w:rsidRDefault="008C7547" w:rsidP="008C7547">
      <w:pPr>
        <w:pStyle w:val="Sub-numberedpara1"/>
      </w:pPr>
      <w:r>
        <w:t xml:space="preserve">Provide an </w:t>
      </w:r>
      <w:r w:rsidR="00021A12">
        <w:t>update on appeals to the proposed Otago Regional Policy Statement 2024 (</w:t>
      </w:r>
      <w:proofErr w:type="spellStart"/>
      <w:r w:rsidR="00021A12">
        <w:t>pORPS</w:t>
      </w:r>
      <w:proofErr w:type="spellEnd"/>
      <w:r w:rsidR="00021A12">
        <w:t>)</w:t>
      </w:r>
      <w:r w:rsidR="004A3D19">
        <w:t>; and</w:t>
      </w:r>
    </w:p>
    <w:p w14:paraId="240E72FD" w14:textId="0042834D" w:rsidR="004A3D19" w:rsidRPr="008C7547" w:rsidRDefault="004A3D19" w:rsidP="008C7547">
      <w:pPr>
        <w:pStyle w:val="Sub-numberedpara1"/>
      </w:pPr>
      <w:r>
        <w:t xml:space="preserve">Outline the implications of the decisions version of the </w:t>
      </w:r>
      <w:proofErr w:type="spellStart"/>
      <w:r w:rsidR="001F4A55">
        <w:t>pORPS</w:t>
      </w:r>
      <w:proofErr w:type="spellEnd"/>
      <w:r w:rsidR="001F4A55">
        <w:t xml:space="preserve"> </w:t>
      </w:r>
      <w:r>
        <w:t>on the draft Land and Water Regional Plan (LWRP).</w:t>
      </w:r>
    </w:p>
    <w:p w14:paraId="5681FB42" w14:textId="5CC83F55" w:rsidR="004A3D19" w:rsidRDefault="004A3D19" w:rsidP="00501F51">
      <w:pPr>
        <w:pStyle w:val="Heading2"/>
      </w:pPr>
      <w:r>
        <w:t xml:space="preserve">Appeals </w:t>
      </w:r>
      <w:proofErr w:type="gramStart"/>
      <w:r>
        <w:t>update</w:t>
      </w:r>
      <w:proofErr w:type="gramEnd"/>
    </w:p>
    <w:p w14:paraId="09B17647" w14:textId="4899FCBF" w:rsidR="00060F14" w:rsidRPr="00060F14" w:rsidRDefault="00060F14" w:rsidP="00501F51">
      <w:pPr>
        <w:pStyle w:val="Heading3"/>
      </w:pPr>
      <w:r>
        <w:t>Overview</w:t>
      </w:r>
    </w:p>
    <w:p w14:paraId="61DD6E8B" w14:textId="17297A1E" w:rsidR="00060F14" w:rsidRDefault="000B6CBA" w:rsidP="00060F14">
      <w:pPr>
        <w:pStyle w:val="Numberedparagraph"/>
        <w:rPr>
          <w:rFonts w:eastAsiaTheme="majorEastAsia"/>
        </w:rPr>
      </w:pPr>
      <w:r>
        <w:rPr>
          <w:rFonts w:eastAsiaTheme="majorEastAsia"/>
          <w:noProof/>
        </w:rPr>
        <mc:AlternateContent>
          <mc:Choice Requires="wps">
            <w:drawing>
              <wp:anchor distT="0" distB="0" distL="114300" distR="114300" simplePos="0" relativeHeight="251658240" behindDoc="0" locked="0" layoutInCell="1" allowOverlap="1" wp14:anchorId="5B15B3E3" wp14:editId="33F0AB51">
                <wp:simplePos x="0" y="0"/>
                <wp:positionH relativeFrom="column">
                  <wp:posOffset>57150</wp:posOffset>
                </wp:positionH>
                <wp:positionV relativeFrom="paragraph">
                  <wp:posOffset>1403350</wp:posOffset>
                </wp:positionV>
                <wp:extent cx="285750" cy="0"/>
                <wp:effectExtent l="0" t="95250" r="0" b="95250"/>
                <wp:wrapNone/>
                <wp:docPr id="693866076" name="Straight Arrow Connector 693866076"/>
                <wp:cNvGraphicFramePr/>
                <a:graphic xmlns:a="http://schemas.openxmlformats.org/drawingml/2006/main">
                  <a:graphicData uri="http://schemas.microsoft.com/office/word/2010/wordprocessingShape">
                    <wps:wsp>
                      <wps:cNvCnPr/>
                      <wps:spPr>
                        <a:xfrm>
                          <a:off x="0" y="0"/>
                          <a:ext cx="28575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shapetype w14:anchorId="6B9334A0" id="_x0000_t32" coordsize="21600,21600" o:spt="32" o:oned="t" path="m,l21600,21600e" filled="f">
                <v:path arrowok="t" fillok="f" o:connecttype="none"/>
                <o:lock v:ext="edit" shapetype="t"/>
              </v:shapetype>
              <v:shape id="Straight Arrow Connector 1" o:spid="_x0000_s1026" type="#_x0000_t32" style="position:absolute;margin-left:4.5pt;margin-top:110.5pt;width: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" strokecolor="black [3200]" strokeweight="3pt">
                <v:stroke endarrow="block" joinstyle="miter"/>
              </v:shape>
            </w:pict>
          </mc:Fallback>
        </mc:AlternateContent>
      </w:r>
      <w:r w:rsidR="00060F14">
        <w:rPr>
          <w:rFonts w:eastAsiaTheme="majorEastAsia"/>
        </w:rPr>
        <w:t xml:space="preserve">The </w:t>
      </w:r>
      <w:proofErr w:type="spellStart"/>
      <w:r w:rsidR="00060F14">
        <w:rPr>
          <w:rFonts w:eastAsiaTheme="majorEastAsia"/>
        </w:rPr>
        <w:t>pORPS</w:t>
      </w:r>
      <w:proofErr w:type="spellEnd"/>
      <w:r w:rsidR="00060F14">
        <w:rPr>
          <w:rFonts w:eastAsiaTheme="majorEastAsia"/>
        </w:rPr>
        <w:t xml:space="preserve"> is currently in the early stages of the appeals process. Key dates and milestones are shown below</w:t>
      </w:r>
      <w:r w:rsidR="00021A12">
        <w:rPr>
          <w:rFonts w:eastAsiaTheme="majorEastAsia"/>
        </w:rPr>
        <w:t>:</w:t>
      </w:r>
    </w:p>
    <w:tbl>
      <w:tblPr>
        <w:tblStyle w:val="TableGrid"/>
        <w:tblW w:w="0" w:type="auto"/>
        <w:tblInd w:w="562" w:type="dxa"/>
        <w:tblLook w:val="04A0" w:firstRow="1" w:lastRow="0" w:firstColumn="1" w:lastColumn="0" w:noHBand="0" w:noVBand="1"/>
      </w:tblPr>
      <w:tblGrid>
        <w:gridCol w:w="1134"/>
        <w:gridCol w:w="7230"/>
      </w:tblGrid>
      <w:tr w:rsidR="00060F14" w:rsidRPr="00AD7964" w14:paraId="209D8529" w14:textId="77777777" w:rsidTr="00031225">
        <w:tc>
          <w:tcPr>
            <w:tcW w:w="1134" w:type="dxa"/>
            <w:shd w:val="clear" w:color="auto" w:fill="D9D9D9" w:themeFill="background1" w:themeFillShade="D9"/>
          </w:tcPr>
          <w:p w14:paraId="31679B10" w14:textId="52FCB307" w:rsidR="00060F14" w:rsidRPr="00AD7964" w:rsidRDefault="00060F14" w:rsidP="00AD7964">
            <w:pPr>
              <w:spacing w:before="40" w:after="40"/>
              <w:rPr>
                <w:rFonts w:eastAsiaTheme="majorEastAsia"/>
                <w:b/>
                <w:bCs/>
                <w:sz w:val="20"/>
                <w:szCs w:val="20"/>
              </w:rPr>
            </w:pPr>
            <w:r w:rsidRPr="00AD7964">
              <w:rPr>
                <w:rFonts w:eastAsiaTheme="majorEastAsia"/>
                <w:b/>
                <w:bCs/>
                <w:sz w:val="20"/>
                <w:szCs w:val="20"/>
              </w:rPr>
              <w:t>Date</w:t>
            </w:r>
          </w:p>
        </w:tc>
        <w:tc>
          <w:tcPr>
            <w:tcW w:w="7230" w:type="dxa"/>
            <w:shd w:val="clear" w:color="auto" w:fill="D9D9D9" w:themeFill="background1" w:themeFillShade="D9"/>
          </w:tcPr>
          <w:p w14:paraId="6EB493F8" w14:textId="24EE7D3D" w:rsidR="00060F14" w:rsidRPr="00AD7964" w:rsidRDefault="00060F14" w:rsidP="00AD7964">
            <w:pPr>
              <w:spacing w:before="40" w:after="40"/>
              <w:rPr>
                <w:rFonts w:eastAsiaTheme="majorEastAsia"/>
                <w:b/>
                <w:bCs/>
                <w:sz w:val="20"/>
                <w:szCs w:val="20"/>
              </w:rPr>
            </w:pPr>
            <w:r w:rsidRPr="00AD7964">
              <w:rPr>
                <w:rFonts w:eastAsiaTheme="majorEastAsia"/>
                <w:b/>
                <w:bCs/>
                <w:sz w:val="20"/>
                <w:szCs w:val="20"/>
              </w:rPr>
              <w:t>Milestone</w:t>
            </w:r>
          </w:p>
        </w:tc>
      </w:tr>
      <w:tr w:rsidR="00060F14" w:rsidRPr="00AD7964" w14:paraId="3C641B21" w14:textId="77777777" w:rsidTr="00031225">
        <w:tc>
          <w:tcPr>
            <w:tcW w:w="1134" w:type="dxa"/>
            <w:shd w:val="clear" w:color="auto" w:fill="F2F2F2" w:themeFill="background1" w:themeFillShade="F2"/>
          </w:tcPr>
          <w:p w14:paraId="560A374E" w14:textId="44A932DD" w:rsidR="00060F14" w:rsidRPr="00AD7964" w:rsidRDefault="00060F14" w:rsidP="00AD7964">
            <w:pPr>
              <w:spacing w:before="40" w:after="40"/>
              <w:rPr>
                <w:rFonts w:eastAsiaTheme="majorEastAsia"/>
                <w:sz w:val="20"/>
                <w:szCs w:val="20"/>
              </w:rPr>
            </w:pPr>
            <w:r w:rsidRPr="00AD7964">
              <w:rPr>
                <w:rFonts w:eastAsiaTheme="majorEastAsia"/>
                <w:sz w:val="20"/>
                <w:szCs w:val="20"/>
              </w:rPr>
              <w:t>22 April</w:t>
            </w:r>
          </w:p>
        </w:tc>
        <w:tc>
          <w:tcPr>
            <w:tcW w:w="7230" w:type="dxa"/>
            <w:shd w:val="clear" w:color="auto" w:fill="F2F2F2" w:themeFill="background1" w:themeFillShade="F2"/>
          </w:tcPr>
          <w:p w14:paraId="60F89B21" w14:textId="343442C8" w:rsidR="00060F14" w:rsidRPr="00AD7964" w:rsidRDefault="00060F14" w:rsidP="00AD7964">
            <w:pPr>
              <w:spacing w:before="40" w:after="40"/>
              <w:rPr>
                <w:rFonts w:eastAsiaTheme="majorEastAsia"/>
                <w:sz w:val="20"/>
                <w:szCs w:val="20"/>
              </w:rPr>
            </w:pPr>
            <w:r w:rsidRPr="00AD7964">
              <w:rPr>
                <w:rFonts w:eastAsiaTheme="majorEastAsia"/>
                <w:sz w:val="20"/>
                <w:szCs w:val="20"/>
              </w:rPr>
              <w:t>High Court appeals filed</w:t>
            </w:r>
          </w:p>
        </w:tc>
      </w:tr>
      <w:tr w:rsidR="00060F14" w:rsidRPr="00AD7964" w14:paraId="5304A28D" w14:textId="77777777" w:rsidTr="00031225">
        <w:tc>
          <w:tcPr>
            <w:tcW w:w="1134" w:type="dxa"/>
            <w:shd w:val="clear" w:color="auto" w:fill="F2F2F2" w:themeFill="background1" w:themeFillShade="F2"/>
          </w:tcPr>
          <w:p w14:paraId="6771882B" w14:textId="580D989A" w:rsidR="00060F14" w:rsidRPr="00AD7964" w:rsidRDefault="00060F14" w:rsidP="00AD7964">
            <w:pPr>
              <w:spacing w:before="40" w:after="40"/>
              <w:rPr>
                <w:rFonts w:eastAsiaTheme="majorEastAsia"/>
                <w:sz w:val="20"/>
                <w:szCs w:val="20"/>
              </w:rPr>
            </w:pPr>
            <w:r w:rsidRPr="00AD7964">
              <w:rPr>
                <w:rFonts w:eastAsiaTheme="majorEastAsia"/>
                <w:sz w:val="20"/>
                <w:szCs w:val="20"/>
              </w:rPr>
              <w:t>7 May</w:t>
            </w:r>
          </w:p>
        </w:tc>
        <w:tc>
          <w:tcPr>
            <w:tcW w:w="7230" w:type="dxa"/>
            <w:shd w:val="clear" w:color="auto" w:fill="F2F2F2" w:themeFill="background1" w:themeFillShade="F2"/>
          </w:tcPr>
          <w:p w14:paraId="0981C8E5" w14:textId="72A26816" w:rsidR="00060F14" w:rsidRPr="00AD7964" w:rsidRDefault="00060F14" w:rsidP="00AD7964">
            <w:pPr>
              <w:spacing w:before="40" w:after="40"/>
              <w:rPr>
                <w:rFonts w:eastAsiaTheme="majorEastAsia"/>
                <w:sz w:val="20"/>
                <w:szCs w:val="20"/>
              </w:rPr>
            </w:pPr>
            <w:r w:rsidRPr="00AD7964">
              <w:rPr>
                <w:rFonts w:eastAsiaTheme="majorEastAsia"/>
                <w:sz w:val="20"/>
                <w:szCs w:val="20"/>
              </w:rPr>
              <w:t>Deadline for other parties to join High Court appeals</w:t>
            </w:r>
            <w:r w:rsidR="00E416E8" w:rsidRPr="00AD7964">
              <w:rPr>
                <w:rFonts w:eastAsiaTheme="majorEastAsia"/>
                <w:sz w:val="20"/>
                <w:szCs w:val="20"/>
              </w:rPr>
              <w:t xml:space="preserve"> (s301 parties)</w:t>
            </w:r>
          </w:p>
        </w:tc>
      </w:tr>
      <w:tr w:rsidR="00060F14" w:rsidRPr="00AD7964" w14:paraId="33DCE7B8" w14:textId="77777777" w:rsidTr="00031225">
        <w:tc>
          <w:tcPr>
            <w:tcW w:w="1134" w:type="dxa"/>
            <w:tcBorders>
              <w:bottom w:val="single" w:sz="12" w:space="0" w:color="auto"/>
            </w:tcBorders>
            <w:shd w:val="clear" w:color="auto" w:fill="F2F2F2" w:themeFill="background1" w:themeFillShade="F2"/>
          </w:tcPr>
          <w:p w14:paraId="73DCDF40" w14:textId="045B3ED0" w:rsidR="00060F14" w:rsidRPr="00AD7964" w:rsidRDefault="00060F14" w:rsidP="00AD7964">
            <w:pPr>
              <w:spacing w:before="40" w:after="40"/>
              <w:rPr>
                <w:rFonts w:eastAsiaTheme="majorEastAsia"/>
                <w:sz w:val="20"/>
                <w:szCs w:val="20"/>
              </w:rPr>
            </w:pPr>
            <w:r w:rsidRPr="00AD7964">
              <w:rPr>
                <w:rFonts w:eastAsiaTheme="majorEastAsia"/>
                <w:sz w:val="20"/>
                <w:szCs w:val="20"/>
              </w:rPr>
              <w:t>14 May</w:t>
            </w:r>
          </w:p>
        </w:tc>
        <w:tc>
          <w:tcPr>
            <w:tcW w:w="7230" w:type="dxa"/>
            <w:tcBorders>
              <w:bottom w:val="single" w:sz="12" w:space="0" w:color="auto"/>
            </w:tcBorders>
            <w:shd w:val="clear" w:color="auto" w:fill="F2F2F2" w:themeFill="background1" w:themeFillShade="F2"/>
          </w:tcPr>
          <w:p w14:paraId="7B6D86E5" w14:textId="244E83A8" w:rsidR="00060F14" w:rsidRPr="00AD7964" w:rsidRDefault="00060F14" w:rsidP="00AD7964">
            <w:pPr>
              <w:spacing w:before="40" w:after="40"/>
              <w:rPr>
                <w:rFonts w:eastAsiaTheme="majorEastAsia"/>
                <w:sz w:val="20"/>
                <w:szCs w:val="20"/>
              </w:rPr>
            </w:pPr>
            <w:r w:rsidRPr="00AD7964">
              <w:rPr>
                <w:rFonts w:eastAsiaTheme="majorEastAsia"/>
                <w:sz w:val="20"/>
                <w:szCs w:val="20"/>
              </w:rPr>
              <w:t>Environment Court appeals filed</w:t>
            </w:r>
          </w:p>
        </w:tc>
      </w:tr>
      <w:tr w:rsidR="00060F14" w:rsidRPr="00AD7964" w14:paraId="19578A64" w14:textId="77777777" w:rsidTr="00031225">
        <w:tc>
          <w:tcPr>
            <w:tcW w:w="1134" w:type="dxa"/>
            <w:tcBorders>
              <w:top w:val="single" w:sz="12" w:space="0" w:color="auto"/>
            </w:tcBorders>
          </w:tcPr>
          <w:p w14:paraId="3CB2404E" w14:textId="29D618B9" w:rsidR="00060F14" w:rsidRPr="00AD7964" w:rsidRDefault="00060F14" w:rsidP="00AD7964">
            <w:pPr>
              <w:spacing w:before="40" w:after="40"/>
              <w:rPr>
                <w:rFonts w:eastAsiaTheme="majorEastAsia"/>
                <w:sz w:val="20"/>
                <w:szCs w:val="20"/>
              </w:rPr>
            </w:pPr>
            <w:r w:rsidRPr="00AD7964">
              <w:rPr>
                <w:rFonts w:eastAsiaTheme="majorEastAsia"/>
                <w:sz w:val="20"/>
                <w:szCs w:val="20"/>
              </w:rPr>
              <w:t>5 June</w:t>
            </w:r>
          </w:p>
        </w:tc>
        <w:tc>
          <w:tcPr>
            <w:tcW w:w="7230" w:type="dxa"/>
            <w:tcBorders>
              <w:top w:val="single" w:sz="12" w:space="0" w:color="auto"/>
            </w:tcBorders>
          </w:tcPr>
          <w:p w14:paraId="1D59CE99" w14:textId="3F38BEF5" w:rsidR="00060F14" w:rsidRPr="00AD7964" w:rsidRDefault="00060F14" w:rsidP="00AD7964">
            <w:pPr>
              <w:spacing w:before="40" w:after="40"/>
              <w:rPr>
                <w:rFonts w:eastAsiaTheme="majorEastAsia"/>
                <w:sz w:val="20"/>
                <w:szCs w:val="20"/>
              </w:rPr>
            </w:pPr>
            <w:r w:rsidRPr="00AD7964">
              <w:rPr>
                <w:rFonts w:eastAsiaTheme="majorEastAsia"/>
                <w:sz w:val="20"/>
                <w:szCs w:val="20"/>
              </w:rPr>
              <w:t>Deadline for other parties to join Environment Court appeals</w:t>
            </w:r>
            <w:r w:rsidR="00E416E8" w:rsidRPr="00AD7964">
              <w:rPr>
                <w:rFonts w:eastAsiaTheme="majorEastAsia"/>
                <w:sz w:val="20"/>
                <w:szCs w:val="20"/>
              </w:rPr>
              <w:t xml:space="preserve"> (s274 parties)</w:t>
            </w:r>
          </w:p>
        </w:tc>
      </w:tr>
    </w:tbl>
    <w:p w14:paraId="20F5E923" w14:textId="2396C217" w:rsidR="00060F14" w:rsidRDefault="00060F14" w:rsidP="00501F51">
      <w:pPr>
        <w:pStyle w:val="Heading3"/>
      </w:pPr>
      <w:r>
        <w:t>High Court appeals</w:t>
      </w:r>
    </w:p>
    <w:p w14:paraId="442DE590" w14:textId="380E3FCB" w:rsidR="00060F14" w:rsidRDefault="00486705" w:rsidP="00060F14">
      <w:pPr>
        <w:numPr>
          <w:ilvl w:val="0"/>
          <w:numId w:val="5"/>
        </w:numPr>
        <w:ind w:left="567" w:hanging="567"/>
      </w:pPr>
      <w:r>
        <w:t xml:space="preserve">Council accepted all of the </w:t>
      </w:r>
      <w:r w:rsidR="009242BE">
        <w:t xml:space="preserve">recommendations from the freshwater hearing panel. This means that </w:t>
      </w:r>
      <w:r w:rsidR="00060F14">
        <w:t xml:space="preserve">Freshwater Planning Instrument (FPI) provisions in the </w:t>
      </w:r>
      <w:proofErr w:type="spellStart"/>
      <w:r w:rsidR="00060F14">
        <w:t>pORPS</w:t>
      </w:r>
      <w:proofErr w:type="spellEnd"/>
      <w:r w:rsidR="00060F14">
        <w:t xml:space="preserve"> can only be appealed to the High Court</w:t>
      </w:r>
      <w:r w:rsidR="00E416E8">
        <w:t xml:space="preserve"> and only on points of law</w:t>
      </w:r>
      <w:r w:rsidR="00060F14">
        <w:t>. Five such appeals have been filed by:</w:t>
      </w:r>
    </w:p>
    <w:p w14:paraId="632D8074" w14:textId="186742D7" w:rsidR="00060F14" w:rsidRDefault="00E416E8" w:rsidP="00E416E8">
      <w:pPr>
        <w:pStyle w:val="Sub-numberedpara1"/>
        <w:spacing w:after="0"/>
      </w:pPr>
      <w:r>
        <w:t>Forest and Bird,</w:t>
      </w:r>
    </w:p>
    <w:p w14:paraId="3E5AFB8E" w14:textId="4D2F9141" w:rsidR="00060F14" w:rsidRDefault="00E416E8" w:rsidP="00E416E8">
      <w:pPr>
        <w:pStyle w:val="Sub-numberedpara1"/>
        <w:spacing w:after="0"/>
      </w:pPr>
      <w:proofErr w:type="spellStart"/>
      <w:r>
        <w:t>Kāi</w:t>
      </w:r>
      <w:proofErr w:type="spellEnd"/>
      <w:r>
        <w:t xml:space="preserve"> Tahu,</w:t>
      </w:r>
      <w:r w:rsidR="000B6CBA" w:rsidRPr="000B6CBA">
        <w:rPr>
          <w:rFonts w:eastAsiaTheme="majorEastAsia"/>
          <w:noProof/>
        </w:rPr>
        <w:t xml:space="preserve"> </w:t>
      </w:r>
    </w:p>
    <w:p w14:paraId="526FD351" w14:textId="5C4C6994" w:rsidR="00060F14" w:rsidRDefault="00E416E8" w:rsidP="00E416E8">
      <w:pPr>
        <w:pStyle w:val="Sub-numberedpara1"/>
        <w:spacing w:after="0"/>
      </w:pPr>
      <w:r>
        <w:t>Queenstown-Lakes District Council,</w:t>
      </w:r>
    </w:p>
    <w:p w14:paraId="66FA1379" w14:textId="245D040A" w:rsidR="00E416E8" w:rsidRDefault="00E416E8" w:rsidP="00E416E8">
      <w:pPr>
        <w:pStyle w:val="Sub-numberedpara1"/>
        <w:spacing w:after="0"/>
      </w:pPr>
      <w:r>
        <w:t>OceanaGold, and</w:t>
      </w:r>
    </w:p>
    <w:p w14:paraId="43BDE872" w14:textId="6EE3C454" w:rsidR="00E416E8" w:rsidRDefault="00E416E8" w:rsidP="00060F14">
      <w:pPr>
        <w:pStyle w:val="Sub-numberedpara1"/>
      </w:pPr>
      <w:r>
        <w:t>Fish and Game – Otago and Central South Island.</w:t>
      </w:r>
    </w:p>
    <w:p w14:paraId="548195C2" w14:textId="1BD7CE4F" w:rsidR="00060F14" w:rsidRPr="00E94B1F" w:rsidRDefault="00E416E8" w:rsidP="00060F14">
      <w:pPr>
        <w:numPr>
          <w:ilvl w:val="0"/>
          <w:numId w:val="5"/>
        </w:numPr>
        <w:ind w:left="567" w:hanging="567"/>
      </w:pPr>
      <w:r>
        <w:t xml:space="preserve">Section 301 of the RMA allows other parties to join appeals that have been filed with the High Court. Parties must file multiple notices if they wish to join multiple appeals. </w:t>
      </w:r>
      <w:r w:rsidR="00E94B1F">
        <w:t>A summary of the High Court appeals</w:t>
      </w:r>
      <w:r w:rsidR="00AD7964">
        <w:t xml:space="preserve"> </w:t>
      </w:r>
      <w:r w:rsidR="00E94B1F">
        <w:t xml:space="preserve">is attached as </w:t>
      </w:r>
      <w:r w:rsidR="004A3D19">
        <w:rPr>
          <w:b/>
          <w:bCs/>
        </w:rPr>
        <w:t>Attachment</w:t>
      </w:r>
      <w:r w:rsidR="00E94B1F" w:rsidRPr="00AD7964">
        <w:rPr>
          <w:b/>
          <w:bCs/>
        </w:rPr>
        <w:t xml:space="preserve"> 1.</w:t>
      </w:r>
    </w:p>
    <w:p w14:paraId="1355FF38" w14:textId="4B689141" w:rsidR="00E94B1F" w:rsidRDefault="00AD7964" w:rsidP="00E94B1F">
      <w:pPr>
        <w:pStyle w:val="Numberedparagraph"/>
        <w:spacing w:before="120"/>
        <w:rPr>
          <w:rFonts w:eastAsiaTheme="majorEastAsia"/>
        </w:rPr>
      </w:pPr>
      <w:r>
        <w:rPr>
          <w:rFonts w:eastAsiaTheme="majorEastAsia"/>
        </w:rPr>
        <w:t>The</w:t>
      </w:r>
      <w:r w:rsidR="00E94B1F">
        <w:rPr>
          <w:rFonts w:eastAsiaTheme="majorEastAsia"/>
        </w:rPr>
        <w:t xml:space="preserve"> next step</w:t>
      </w:r>
      <w:r w:rsidR="00E94B1F" w:rsidRPr="00E416E8">
        <w:rPr>
          <w:rFonts w:eastAsiaTheme="majorEastAsia"/>
        </w:rPr>
        <w:t xml:space="preserve"> is </w:t>
      </w:r>
      <w:r w:rsidR="00884766">
        <w:rPr>
          <w:rFonts w:eastAsiaTheme="majorEastAsia"/>
        </w:rPr>
        <w:t xml:space="preserve">for the </w:t>
      </w:r>
      <w:r>
        <w:rPr>
          <w:rFonts w:eastAsiaTheme="majorEastAsia"/>
        </w:rPr>
        <w:t xml:space="preserve">High </w:t>
      </w:r>
      <w:r w:rsidR="00884766">
        <w:rPr>
          <w:rFonts w:eastAsiaTheme="majorEastAsia"/>
        </w:rPr>
        <w:t xml:space="preserve">Court to hold </w:t>
      </w:r>
      <w:r w:rsidR="00E94B1F" w:rsidRPr="00E416E8">
        <w:rPr>
          <w:rFonts w:eastAsiaTheme="majorEastAsia"/>
        </w:rPr>
        <w:t>a case management conference</w:t>
      </w:r>
      <w:r w:rsidR="0049175C">
        <w:rPr>
          <w:rFonts w:eastAsiaTheme="majorEastAsia"/>
        </w:rPr>
        <w:t xml:space="preserve">, where </w:t>
      </w:r>
      <w:r>
        <w:rPr>
          <w:rFonts w:eastAsiaTheme="majorEastAsia"/>
        </w:rPr>
        <w:t>it</w:t>
      </w:r>
      <w:r w:rsidR="0049175C">
        <w:rPr>
          <w:rFonts w:eastAsiaTheme="majorEastAsia"/>
        </w:rPr>
        <w:t xml:space="preserve"> will consider</w:t>
      </w:r>
      <w:r w:rsidR="004E68BD">
        <w:rPr>
          <w:rFonts w:eastAsiaTheme="majorEastAsia"/>
        </w:rPr>
        <w:t xml:space="preserve"> and give directions</w:t>
      </w:r>
      <w:r w:rsidR="000244EB">
        <w:rPr>
          <w:rFonts w:eastAsiaTheme="majorEastAsia"/>
        </w:rPr>
        <w:t xml:space="preserve"> </w:t>
      </w:r>
      <w:r w:rsidR="00A11995">
        <w:rPr>
          <w:rFonts w:eastAsiaTheme="majorEastAsia"/>
        </w:rPr>
        <w:t>on</w:t>
      </w:r>
      <w:r w:rsidR="00E94B1F" w:rsidRPr="00E416E8">
        <w:rPr>
          <w:rFonts w:eastAsiaTheme="majorEastAsia"/>
        </w:rPr>
        <w:t xml:space="preserve"> how the appeal</w:t>
      </w:r>
      <w:r w:rsidR="004E4B80">
        <w:rPr>
          <w:rFonts w:eastAsiaTheme="majorEastAsia"/>
        </w:rPr>
        <w:t>s</w:t>
      </w:r>
      <w:r w:rsidR="00E94B1F" w:rsidRPr="00E416E8">
        <w:rPr>
          <w:rFonts w:eastAsiaTheme="majorEastAsia"/>
        </w:rPr>
        <w:t xml:space="preserve"> will run</w:t>
      </w:r>
      <w:r w:rsidR="003A457E">
        <w:rPr>
          <w:rFonts w:eastAsiaTheme="majorEastAsia"/>
        </w:rPr>
        <w:t xml:space="preserve">. This includes </w:t>
      </w:r>
      <w:r w:rsidR="00A82AF3">
        <w:rPr>
          <w:rFonts w:eastAsiaTheme="majorEastAsia"/>
        </w:rPr>
        <w:t>directions on</w:t>
      </w:r>
      <w:r w:rsidR="00B82392">
        <w:rPr>
          <w:rFonts w:eastAsiaTheme="majorEastAsia"/>
        </w:rPr>
        <w:t xml:space="preserve"> </w:t>
      </w:r>
      <w:r w:rsidR="00A82AF3">
        <w:rPr>
          <w:rFonts w:eastAsiaTheme="majorEastAsia"/>
        </w:rPr>
        <w:t>filing documents</w:t>
      </w:r>
      <w:r w:rsidR="00896FE3">
        <w:rPr>
          <w:rFonts w:eastAsiaTheme="majorEastAsia"/>
        </w:rPr>
        <w:t xml:space="preserve"> (including legal submissions on behalf of each party)</w:t>
      </w:r>
      <w:r w:rsidR="00506FE7">
        <w:rPr>
          <w:rFonts w:eastAsiaTheme="majorEastAsia"/>
        </w:rPr>
        <w:t xml:space="preserve">, </w:t>
      </w:r>
      <w:r w:rsidR="004E4B80">
        <w:rPr>
          <w:rFonts w:eastAsiaTheme="majorEastAsia"/>
        </w:rPr>
        <w:t>the estimated time required for the hearing</w:t>
      </w:r>
      <w:r w:rsidR="00506FE7">
        <w:rPr>
          <w:rFonts w:eastAsiaTheme="majorEastAsia"/>
        </w:rPr>
        <w:t xml:space="preserve">, </w:t>
      </w:r>
      <w:r w:rsidR="00E94B1F" w:rsidRPr="00E416E8">
        <w:rPr>
          <w:rFonts w:eastAsiaTheme="majorEastAsia"/>
        </w:rPr>
        <w:t xml:space="preserve">and the issues on appeal. </w:t>
      </w:r>
      <w:r w:rsidR="00E94B1F">
        <w:rPr>
          <w:rFonts w:eastAsiaTheme="majorEastAsia"/>
        </w:rPr>
        <w:t xml:space="preserve">This provides an opportunity to confirm </w:t>
      </w:r>
      <w:r w:rsidR="004A0A0B">
        <w:rPr>
          <w:rFonts w:eastAsiaTheme="majorEastAsia"/>
        </w:rPr>
        <w:t>whether any of the appeals will be heard together</w:t>
      </w:r>
      <w:r w:rsidR="00031225">
        <w:rPr>
          <w:rFonts w:eastAsiaTheme="majorEastAsia"/>
        </w:rPr>
        <w:t xml:space="preserve">. </w:t>
      </w:r>
      <w:r w:rsidR="00BC5F06">
        <w:rPr>
          <w:rFonts w:eastAsiaTheme="majorEastAsia"/>
        </w:rPr>
        <w:t xml:space="preserve">There may </w:t>
      </w:r>
      <w:r w:rsidR="00904711">
        <w:rPr>
          <w:rFonts w:eastAsiaTheme="majorEastAsia"/>
        </w:rPr>
        <w:t xml:space="preserve">also </w:t>
      </w:r>
      <w:r w:rsidR="00BC5F06">
        <w:rPr>
          <w:rFonts w:eastAsiaTheme="majorEastAsia"/>
        </w:rPr>
        <w:t xml:space="preserve">be </w:t>
      </w:r>
      <w:r w:rsidR="00904711">
        <w:rPr>
          <w:rFonts w:eastAsiaTheme="majorEastAsia"/>
        </w:rPr>
        <w:t xml:space="preserve">an </w:t>
      </w:r>
      <w:r w:rsidR="00BC5F06">
        <w:rPr>
          <w:rFonts w:eastAsiaTheme="majorEastAsia"/>
        </w:rPr>
        <w:t xml:space="preserve">opportunity for formal or informal </w:t>
      </w:r>
      <w:r w:rsidR="004F17B8">
        <w:rPr>
          <w:rFonts w:eastAsiaTheme="majorEastAsia"/>
        </w:rPr>
        <w:t>settlement discussions</w:t>
      </w:r>
      <w:r w:rsidR="00904711">
        <w:rPr>
          <w:rFonts w:eastAsiaTheme="majorEastAsia"/>
        </w:rPr>
        <w:t xml:space="preserve"> </w:t>
      </w:r>
      <w:r w:rsidR="00E94B1F">
        <w:rPr>
          <w:rFonts w:eastAsiaTheme="majorEastAsia"/>
        </w:rPr>
        <w:t>prior to a hearing</w:t>
      </w:r>
      <w:r w:rsidR="00563EB2">
        <w:rPr>
          <w:rFonts w:eastAsiaTheme="majorEastAsia"/>
        </w:rPr>
        <w:t>/s</w:t>
      </w:r>
      <w:r w:rsidR="00E94B1F">
        <w:rPr>
          <w:rFonts w:eastAsiaTheme="majorEastAsia"/>
        </w:rPr>
        <w:t xml:space="preserve"> being scheduled</w:t>
      </w:r>
      <w:r w:rsidR="004063EB">
        <w:rPr>
          <w:rFonts w:eastAsiaTheme="majorEastAsia"/>
        </w:rPr>
        <w:t>.</w:t>
      </w:r>
    </w:p>
    <w:p w14:paraId="08F03359" w14:textId="35A5C5A3" w:rsidR="00975E3E" w:rsidRPr="00E94B1F" w:rsidRDefault="00975E3E" w:rsidP="00E94B1F">
      <w:pPr>
        <w:pStyle w:val="Numberedparagraph"/>
        <w:spacing w:before="120"/>
        <w:rPr>
          <w:rFonts w:eastAsiaTheme="majorEastAsia"/>
        </w:rPr>
      </w:pPr>
      <w:r>
        <w:rPr>
          <w:rFonts w:eastAsiaTheme="majorEastAsia"/>
        </w:rPr>
        <w:t xml:space="preserve">The Chief Executive has delegation from the Council for High Court matters and will therefore be instructing counsel on </w:t>
      </w:r>
      <w:r w:rsidR="00EF29D8">
        <w:rPr>
          <w:rFonts w:eastAsiaTheme="majorEastAsia"/>
        </w:rPr>
        <w:t>ORC’s involvement in the appeals</w:t>
      </w:r>
      <w:r>
        <w:rPr>
          <w:rFonts w:eastAsiaTheme="majorEastAsia"/>
        </w:rPr>
        <w:t>.</w:t>
      </w:r>
    </w:p>
    <w:p w14:paraId="4B3228A4" w14:textId="4DA6B6E2" w:rsidR="00E94B1F" w:rsidRDefault="00E94B1F" w:rsidP="00501F51">
      <w:pPr>
        <w:pStyle w:val="Heading3"/>
      </w:pPr>
      <w:r>
        <w:lastRenderedPageBreak/>
        <w:t>Environment Court appeals</w:t>
      </w:r>
    </w:p>
    <w:p w14:paraId="421D3EA2" w14:textId="1AD03562" w:rsidR="00E94B1F" w:rsidRDefault="00E94B1F" w:rsidP="00E94B1F">
      <w:pPr>
        <w:pStyle w:val="Numberedparagraph"/>
      </w:pPr>
      <w:r>
        <w:t xml:space="preserve">At the time of writing, the period </w:t>
      </w:r>
      <w:r w:rsidR="00A70EE6">
        <w:t>for</w:t>
      </w:r>
      <w:r>
        <w:t xml:space="preserve"> filing Environment Court appeals had not closed. A verbal update will be provided at the workshop</w:t>
      </w:r>
      <w:r w:rsidR="00CE0384">
        <w:t>, to the extent that this is possible</w:t>
      </w:r>
      <w:r>
        <w:t>. A further update will be provided on Environment Court appeals in due course.</w:t>
      </w:r>
    </w:p>
    <w:p w14:paraId="13E1779C" w14:textId="77777777" w:rsidR="00E416E8" w:rsidRDefault="009F36E6" w:rsidP="00AD7964">
      <w:pPr>
        <w:pStyle w:val="Numberedparagraph"/>
      </w:pPr>
      <w:r>
        <w:t xml:space="preserve">Once the period for filing appeals has </w:t>
      </w:r>
      <w:proofErr w:type="gramStart"/>
      <w:r>
        <w:t>closed, and</w:t>
      </w:r>
      <w:proofErr w:type="gramEnd"/>
      <w:r>
        <w:t xml:space="preserve"> d</w:t>
      </w:r>
      <w:r w:rsidR="00F5571F">
        <w:t xml:space="preserve">epending on the number and extent of the appeals, </w:t>
      </w:r>
      <w:r w:rsidR="00416D98">
        <w:t>the</w:t>
      </w:r>
      <w:r>
        <w:t xml:space="preserve"> </w:t>
      </w:r>
      <w:r w:rsidR="00416D98">
        <w:t xml:space="preserve">Environment Court will </w:t>
      </w:r>
      <w:r w:rsidR="00231D80">
        <w:t xml:space="preserve">generally make initial case </w:t>
      </w:r>
      <w:r w:rsidR="00057BAC">
        <w:t>management</w:t>
      </w:r>
      <w:r w:rsidR="00231D80">
        <w:t xml:space="preserve"> directions</w:t>
      </w:r>
      <w:r w:rsidR="00F5571F">
        <w:t>.</w:t>
      </w:r>
      <w:r w:rsidR="00EF0989">
        <w:t xml:space="preserve"> </w:t>
      </w:r>
      <w:r w:rsidR="00F5571F">
        <w:t>T</w:t>
      </w:r>
      <w:r w:rsidR="00EF0989">
        <w:t xml:space="preserve">he Court </w:t>
      </w:r>
      <w:r w:rsidR="00F5571F">
        <w:t xml:space="preserve">will usually </w:t>
      </w:r>
      <w:r w:rsidR="00231D80">
        <w:t>seek advice f</w:t>
      </w:r>
      <w:r w:rsidR="00057BAC">
        <w:t>ro</w:t>
      </w:r>
      <w:r w:rsidR="00231D80">
        <w:t xml:space="preserve">m the parties (usually </w:t>
      </w:r>
      <w:r w:rsidR="00057BAC">
        <w:t>initiated by the council) on</w:t>
      </w:r>
      <w:r w:rsidR="00AC634F">
        <w:t xml:space="preserve"> any preliminary or jurisdictional issues raised</w:t>
      </w:r>
      <w:r w:rsidR="00BD20AF">
        <w:t xml:space="preserve">, whether the appeals should be heard separately or </w:t>
      </w:r>
      <w:r w:rsidR="00BD7FBF">
        <w:t>as groups</w:t>
      </w:r>
      <w:r w:rsidR="00BD20AF">
        <w:t xml:space="preserve">, and </w:t>
      </w:r>
      <w:r w:rsidR="00196EF1">
        <w:t xml:space="preserve">usually includes </w:t>
      </w:r>
      <w:r w:rsidR="008F2C64">
        <w:t xml:space="preserve">a requirement </w:t>
      </w:r>
      <w:r w:rsidR="007C7137">
        <w:t>for appeals to be referred to mediation</w:t>
      </w:r>
      <w:r w:rsidR="00AC634F">
        <w:t>.</w:t>
      </w:r>
      <w:r w:rsidR="00057BAC">
        <w:t xml:space="preserve"> </w:t>
      </w:r>
      <w:r w:rsidR="00455F8E">
        <w:t>If</w:t>
      </w:r>
      <w:r w:rsidR="008B245E">
        <w:t xml:space="preserve"> there are a large number of appeals and/or parties, t</w:t>
      </w:r>
      <w:r w:rsidR="00E83E18">
        <w:t xml:space="preserve">his </w:t>
      </w:r>
      <w:r w:rsidR="008635D5">
        <w:t xml:space="preserve">step </w:t>
      </w:r>
      <w:r w:rsidR="00E83E18">
        <w:t>can often</w:t>
      </w:r>
      <w:r w:rsidR="002D5854">
        <w:t xml:space="preserve"> </w:t>
      </w:r>
      <w:r w:rsidR="00E83E18">
        <w:t>include</w:t>
      </w:r>
      <w:r w:rsidR="002D5854">
        <w:t xml:space="preserve"> scheduling</w:t>
      </w:r>
      <w:r w:rsidR="00E83E18">
        <w:t xml:space="preserve"> </w:t>
      </w:r>
      <w:r w:rsidR="002D5854">
        <w:t>a pre-hearing conference</w:t>
      </w:r>
      <w:r w:rsidR="002E6006">
        <w:t xml:space="preserve"> where the </w:t>
      </w:r>
      <w:r w:rsidR="00BC5F06">
        <w:t>Court</w:t>
      </w:r>
      <w:r w:rsidR="002E6006">
        <w:t xml:space="preserve"> will consider and give </w:t>
      </w:r>
      <w:r w:rsidR="00BC5F06">
        <w:t>directions</w:t>
      </w:r>
      <w:r w:rsidR="002E6006">
        <w:t xml:space="preserve"> on </w:t>
      </w:r>
      <w:r w:rsidR="00DB3EBF">
        <w:t xml:space="preserve">the conduct </w:t>
      </w:r>
      <w:r w:rsidR="00AC6353">
        <w:t>for</w:t>
      </w:r>
      <w:r w:rsidR="00BC5F06">
        <w:t xml:space="preserve"> the hearing/s </w:t>
      </w:r>
      <w:r w:rsidR="00AC6353">
        <w:t>of</w:t>
      </w:r>
      <w:r w:rsidR="00BC5F06">
        <w:t xml:space="preserve"> the appeals.</w:t>
      </w:r>
    </w:p>
    <w:p w14:paraId="2ACC693F" w14:textId="36F3E190" w:rsidR="00907AB4" w:rsidRDefault="00907AB4" w:rsidP="00501F51">
      <w:pPr>
        <w:pStyle w:val="Heading2"/>
      </w:pPr>
      <w:r>
        <w:t>Implications for the LWRP</w:t>
      </w:r>
    </w:p>
    <w:p w14:paraId="7EEE6336" w14:textId="77777777" w:rsidR="00907AB4" w:rsidRPr="00060F14" w:rsidRDefault="00907AB4" w:rsidP="00501F51">
      <w:pPr>
        <w:pStyle w:val="Heading3"/>
      </w:pPr>
      <w:r>
        <w:t>Overview</w:t>
      </w:r>
    </w:p>
    <w:p w14:paraId="1A60F9D8" w14:textId="3EFE31D4" w:rsidR="00907AB4" w:rsidRDefault="00907AB4" w:rsidP="00907AB4">
      <w:pPr>
        <w:pStyle w:val="Numberedparagraph"/>
        <w:rPr>
          <w:rFonts w:eastAsiaTheme="majorEastAsia"/>
        </w:rPr>
      </w:pPr>
      <w:r>
        <w:rPr>
          <w:rFonts w:eastAsiaTheme="majorEastAsia"/>
          <w:noProof/>
        </w:rPr>
        <w:t xml:space="preserve">In March, Council accepted all of the hearing panel’s </w:t>
      </w:r>
      <w:r w:rsidR="00F146B1">
        <w:rPr>
          <w:rFonts w:eastAsiaTheme="majorEastAsia"/>
          <w:noProof/>
        </w:rPr>
        <w:t>recommendations</w:t>
      </w:r>
      <w:r>
        <w:rPr>
          <w:rFonts w:eastAsiaTheme="majorEastAsia"/>
          <w:noProof/>
        </w:rPr>
        <w:t xml:space="preserve"> on the pORPS. </w:t>
      </w:r>
      <w:r w:rsidR="0089090B">
        <w:rPr>
          <w:rFonts w:eastAsiaTheme="majorEastAsia"/>
          <w:noProof/>
        </w:rPr>
        <w:t>The ‘decisions version’ of the pORPS now replaces the notified version</w:t>
      </w:r>
      <w:r w:rsidR="00453D88">
        <w:rPr>
          <w:rFonts w:eastAsiaTheme="majorEastAsia"/>
          <w:noProof/>
        </w:rPr>
        <w:t>, which affects both plan-making and consent decision-making.</w:t>
      </w:r>
      <w:r w:rsidR="00A419D9">
        <w:rPr>
          <w:rFonts w:eastAsiaTheme="majorEastAsia"/>
          <w:noProof/>
        </w:rPr>
        <w:t xml:space="preserve"> </w:t>
      </w:r>
    </w:p>
    <w:p w14:paraId="0E93A069" w14:textId="12A5004F" w:rsidR="00C57239" w:rsidRDefault="000D48E2" w:rsidP="00B41156">
      <w:pPr>
        <w:pStyle w:val="Numberedparagraph"/>
        <w:rPr>
          <w:rFonts w:eastAsiaTheme="majorEastAsia"/>
        </w:rPr>
      </w:pPr>
      <w:r>
        <w:rPr>
          <w:rFonts w:eastAsiaTheme="majorEastAsia"/>
        </w:rPr>
        <w:t xml:space="preserve">Since </w:t>
      </w:r>
      <w:r w:rsidR="00A94EC3">
        <w:rPr>
          <w:rFonts w:eastAsiaTheme="majorEastAsia"/>
        </w:rPr>
        <w:t>notification</w:t>
      </w:r>
      <w:r>
        <w:rPr>
          <w:rFonts w:eastAsiaTheme="majorEastAsia"/>
        </w:rPr>
        <w:t xml:space="preserve"> of the </w:t>
      </w:r>
      <w:proofErr w:type="spellStart"/>
      <w:r>
        <w:rPr>
          <w:rFonts w:eastAsiaTheme="majorEastAsia"/>
        </w:rPr>
        <w:t>pORPS</w:t>
      </w:r>
      <w:proofErr w:type="spellEnd"/>
      <w:r>
        <w:rPr>
          <w:rFonts w:eastAsiaTheme="majorEastAsia"/>
        </w:rPr>
        <w:t xml:space="preserve"> in June 2021</w:t>
      </w:r>
      <w:r w:rsidR="00A94EC3">
        <w:rPr>
          <w:rFonts w:eastAsiaTheme="majorEastAsia"/>
        </w:rPr>
        <w:t xml:space="preserve">, there has been </w:t>
      </w:r>
      <w:r w:rsidR="003B5990">
        <w:rPr>
          <w:rFonts w:eastAsiaTheme="majorEastAsia"/>
        </w:rPr>
        <w:t xml:space="preserve">considerable effort on the part of submitters and staff and counsel for ORC to discuss and resolve issues outside the hearing process. </w:t>
      </w:r>
      <w:r w:rsidR="00F01609">
        <w:rPr>
          <w:rFonts w:eastAsiaTheme="majorEastAsia"/>
        </w:rPr>
        <w:t xml:space="preserve">In many </w:t>
      </w:r>
      <w:r w:rsidR="00964B6C">
        <w:rPr>
          <w:rFonts w:eastAsiaTheme="majorEastAsia"/>
        </w:rPr>
        <w:t>cases</w:t>
      </w:r>
      <w:r w:rsidR="00F01609">
        <w:rPr>
          <w:rFonts w:eastAsiaTheme="majorEastAsia"/>
        </w:rPr>
        <w:t xml:space="preserve">, staff recommendations came as the result of </w:t>
      </w:r>
      <w:r w:rsidR="002428DD">
        <w:rPr>
          <w:rFonts w:eastAsiaTheme="majorEastAsia"/>
        </w:rPr>
        <w:t>either pre-hearing conferencing or informal discussions with submitters.</w:t>
      </w:r>
      <w:r w:rsidR="0010557D">
        <w:rPr>
          <w:rFonts w:eastAsiaTheme="majorEastAsia"/>
        </w:rPr>
        <w:t xml:space="preserve"> </w:t>
      </w:r>
      <w:r w:rsidR="0067360A">
        <w:rPr>
          <w:rFonts w:eastAsiaTheme="majorEastAsia"/>
        </w:rPr>
        <w:t>As a result, the panel recommended accepting most staff recommendations</w:t>
      </w:r>
      <w:r w:rsidR="003167DC">
        <w:rPr>
          <w:rFonts w:eastAsiaTheme="majorEastAsia"/>
        </w:rPr>
        <w:t xml:space="preserve"> and t</w:t>
      </w:r>
      <w:r w:rsidR="00113A9A">
        <w:rPr>
          <w:rFonts w:eastAsiaTheme="majorEastAsia"/>
        </w:rPr>
        <w:t>here are a limited number of cases where the</w:t>
      </w:r>
      <w:r w:rsidR="003167DC">
        <w:rPr>
          <w:rFonts w:eastAsiaTheme="majorEastAsia"/>
        </w:rPr>
        <w:t>y</w:t>
      </w:r>
      <w:r w:rsidR="00113A9A">
        <w:rPr>
          <w:rFonts w:eastAsiaTheme="majorEastAsia"/>
        </w:rPr>
        <w:t xml:space="preserve"> </w:t>
      </w:r>
      <w:r w:rsidR="008336DF">
        <w:rPr>
          <w:rFonts w:eastAsiaTheme="majorEastAsia"/>
        </w:rPr>
        <w:t xml:space="preserve">recommended alternative relief. </w:t>
      </w:r>
    </w:p>
    <w:p w14:paraId="69AF74C1" w14:textId="6820AAE5" w:rsidR="00B41156" w:rsidRPr="00B41156" w:rsidRDefault="00B41156" w:rsidP="00B41156">
      <w:pPr>
        <w:pStyle w:val="Numberedparagraph"/>
        <w:rPr>
          <w:rFonts w:eastAsiaTheme="majorEastAsia"/>
        </w:rPr>
      </w:pPr>
      <w:r>
        <w:rPr>
          <w:rFonts w:eastAsiaTheme="majorEastAsia"/>
        </w:rPr>
        <w:t xml:space="preserve">Staff preparing the draft LWRP have kept abreast of the recommendations being made by </w:t>
      </w:r>
      <w:r w:rsidR="00C57239">
        <w:rPr>
          <w:rFonts w:eastAsiaTheme="majorEastAsia"/>
        </w:rPr>
        <w:t>staff reporting officers</w:t>
      </w:r>
      <w:r w:rsidR="003167DC">
        <w:rPr>
          <w:rFonts w:eastAsiaTheme="majorEastAsia"/>
        </w:rPr>
        <w:t xml:space="preserve"> on the </w:t>
      </w:r>
      <w:proofErr w:type="spellStart"/>
      <w:r w:rsidR="003167DC">
        <w:rPr>
          <w:rFonts w:eastAsiaTheme="majorEastAsia"/>
        </w:rPr>
        <w:t>pORPS</w:t>
      </w:r>
      <w:proofErr w:type="spellEnd"/>
      <w:r w:rsidR="00C57239">
        <w:rPr>
          <w:rFonts w:eastAsiaTheme="majorEastAsia"/>
        </w:rPr>
        <w:t xml:space="preserve">. As a result, and given the alignment between staff and panel recommendations, the potential for the draft LWRP to be ‘out of step’ with the </w:t>
      </w:r>
      <w:proofErr w:type="spellStart"/>
      <w:r w:rsidR="00C57239">
        <w:rPr>
          <w:rFonts w:eastAsiaTheme="majorEastAsia"/>
        </w:rPr>
        <w:t>pORPS</w:t>
      </w:r>
      <w:proofErr w:type="spellEnd"/>
      <w:r w:rsidR="00C57239">
        <w:rPr>
          <w:rFonts w:eastAsiaTheme="majorEastAsia"/>
        </w:rPr>
        <w:t xml:space="preserve"> is significantly reduced.</w:t>
      </w:r>
    </w:p>
    <w:p w14:paraId="7CDCDC8E" w14:textId="64478607" w:rsidR="008336DF" w:rsidRDefault="008336DF" w:rsidP="00663010">
      <w:pPr>
        <w:pStyle w:val="Numberedparagraph"/>
        <w:rPr>
          <w:rFonts w:eastAsiaTheme="majorEastAsia"/>
        </w:rPr>
      </w:pPr>
      <w:r>
        <w:rPr>
          <w:rFonts w:eastAsiaTheme="majorEastAsia"/>
        </w:rPr>
        <w:t>This part of the paper</w:t>
      </w:r>
      <w:r w:rsidR="00765CB1">
        <w:rPr>
          <w:rFonts w:eastAsiaTheme="majorEastAsia"/>
        </w:rPr>
        <w:t>:</w:t>
      </w:r>
    </w:p>
    <w:p w14:paraId="1B96D277" w14:textId="22388795" w:rsidR="00C82BFD" w:rsidRDefault="002E30EA" w:rsidP="00765CB1">
      <w:pPr>
        <w:pStyle w:val="Sub-numberedpara1"/>
        <w:rPr>
          <w:rFonts w:eastAsiaTheme="majorEastAsia"/>
        </w:rPr>
      </w:pPr>
      <w:r>
        <w:rPr>
          <w:rFonts w:eastAsiaTheme="majorEastAsia"/>
        </w:rPr>
        <w:t>Provides a</w:t>
      </w:r>
      <w:r w:rsidR="00C82BFD">
        <w:rPr>
          <w:rFonts w:eastAsiaTheme="majorEastAsia"/>
        </w:rPr>
        <w:t xml:space="preserve">n overview of </w:t>
      </w:r>
      <w:r w:rsidR="00483301">
        <w:rPr>
          <w:rFonts w:eastAsiaTheme="majorEastAsia"/>
        </w:rPr>
        <w:t xml:space="preserve">key </w:t>
      </w:r>
      <w:r>
        <w:rPr>
          <w:rFonts w:eastAsiaTheme="majorEastAsia"/>
        </w:rPr>
        <w:t>panel recommendations that were not consistent with staff advice, and</w:t>
      </w:r>
    </w:p>
    <w:p w14:paraId="17C6A0AF" w14:textId="77777777" w:rsidR="00483301" w:rsidRPr="00ED129C" w:rsidRDefault="00483301" w:rsidP="00483301">
      <w:pPr>
        <w:pStyle w:val="Sub-numberedpara1"/>
        <w:rPr>
          <w:rFonts w:eastAsiaTheme="majorEastAsia"/>
        </w:rPr>
      </w:pPr>
      <w:r w:rsidRPr="00ED129C">
        <w:rPr>
          <w:rFonts w:eastAsiaTheme="majorEastAsia"/>
        </w:rPr>
        <w:t xml:space="preserve">Outlines the legal tests for implementing the </w:t>
      </w:r>
      <w:proofErr w:type="spellStart"/>
      <w:r w:rsidRPr="00ED129C">
        <w:rPr>
          <w:rFonts w:eastAsiaTheme="majorEastAsia"/>
        </w:rPr>
        <w:t>pORPS</w:t>
      </w:r>
      <w:proofErr w:type="spellEnd"/>
      <w:r w:rsidRPr="00ED129C">
        <w:rPr>
          <w:rFonts w:eastAsiaTheme="majorEastAsia"/>
        </w:rPr>
        <w:t>,</w:t>
      </w:r>
    </w:p>
    <w:p w14:paraId="5DE251CA" w14:textId="5AB42A45" w:rsidR="002E30EA" w:rsidRPr="00ED129C" w:rsidRDefault="002E30EA" w:rsidP="00765CB1">
      <w:pPr>
        <w:pStyle w:val="Sub-numberedpara1"/>
        <w:rPr>
          <w:rFonts w:eastAsiaTheme="majorEastAsia"/>
        </w:rPr>
      </w:pPr>
      <w:r w:rsidRPr="00ED129C">
        <w:rPr>
          <w:rFonts w:eastAsiaTheme="majorEastAsia"/>
        </w:rPr>
        <w:t xml:space="preserve">Provides an overview of the implications of the decisions version of the </w:t>
      </w:r>
      <w:proofErr w:type="spellStart"/>
      <w:r w:rsidRPr="00ED129C">
        <w:rPr>
          <w:rFonts w:eastAsiaTheme="majorEastAsia"/>
        </w:rPr>
        <w:t>pORPS</w:t>
      </w:r>
      <w:proofErr w:type="spellEnd"/>
      <w:r w:rsidRPr="00ED129C">
        <w:rPr>
          <w:rFonts w:eastAsiaTheme="majorEastAsia"/>
        </w:rPr>
        <w:t xml:space="preserve"> for the LWRP.</w:t>
      </w:r>
    </w:p>
    <w:p w14:paraId="125305EB" w14:textId="77777777" w:rsidR="00907AB4" w:rsidRPr="00ED129C" w:rsidRDefault="00907AB4" w:rsidP="00501F51">
      <w:pPr>
        <w:pStyle w:val="Heading3"/>
      </w:pPr>
      <w:r w:rsidRPr="00ED129C">
        <w:t>Panel’s recommendations</w:t>
      </w:r>
    </w:p>
    <w:p w14:paraId="505F2BA2" w14:textId="2759720B" w:rsidR="001235E8" w:rsidRPr="00ED129C" w:rsidRDefault="00CF21D4" w:rsidP="001235E8">
      <w:pPr>
        <w:pStyle w:val="Numberedparagraph"/>
      </w:pPr>
      <w:r w:rsidRPr="00ED129C">
        <w:t xml:space="preserve">The panel’s reports comprise 500 pages of detailed analysis and recommendations. This paper does not address all of the recommendations by the panel or their implications. Rather, it focuses on key parts of the recommendations </w:t>
      </w:r>
      <w:r w:rsidR="009E77EE" w:rsidRPr="00ED129C">
        <w:t xml:space="preserve">where the panel did not agree with </w:t>
      </w:r>
      <w:r w:rsidR="009E77EE" w:rsidRPr="00ED129C">
        <w:lastRenderedPageBreak/>
        <w:t>recommendations proposed by staff and counsel on behalf of ORC. There are two key topics of note for the LWRP:</w:t>
      </w:r>
    </w:p>
    <w:p w14:paraId="0EDB5484" w14:textId="53CF911E" w:rsidR="009E77EE" w:rsidRPr="00ED129C" w:rsidRDefault="009E77EE" w:rsidP="009E77EE">
      <w:pPr>
        <w:pStyle w:val="Sub-numberedpara1"/>
      </w:pPr>
      <w:r w:rsidRPr="00ED129C">
        <w:t>Part 2 of the RMA, and</w:t>
      </w:r>
    </w:p>
    <w:p w14:paraId="3F04AFE7" w14:textId="71208B80" w:rsidR="009E77EE" w:rsidRPr="00ED129C" w:rsidRDefault="009E77EE" w:rsidP="009E77EE">
      <w:pPr>
        <w:pStyle w:val="Sub-numberedpara1"/>
      </w:pPr>
      <w:r w:rsidRPr="00ED129C">
        <w:t>Renewable electricity generation.</w:t>
      </w:r>
    </w:p>
    <w:p w14:paraId="47FE84FC" w14:textId="08F349C5" w:rsidR="009E77EE" w:rsidRPr="00ED129C" w:rsidRDefault="009E77EE" w:rsidP="009E77EE">
      <w:pPr>
        <w:pStyle w:val="Numberedparagraph"/>
      </w:pPr>
      <w:r w:rsidRPr="00ED129C">
        <w:t xml:space="preserve">Another topic where the hearing panel significantly differed from staff and counsel recommendations on behalf of ORC is the management of wetlands. This </w:t>
      </w:r>
      <w:r w:rsidR="00FD5351">
        <w:t xml:space="preserve">will be discussed </w:t>
      </w:r>
      <w:r w:rsidR="00846577" w:rsidRPr="00ED129C">
        <w:t xml:space="preserve">at the 28 May workshop and is therefore not discussed </w:t>
      </w:r>
      <w:r w:rsidR="00FD5351">
        <w:t>covered in this paper</w:t>
      </w:r>
      <w:r w:rsidR="00846577" w:rsidRPr="00ED129C">
        <w:t>.</w:t>
      </w:r>
    </w:p>
    <w:p w14:paraId="1616D21A" w14:textId="116CB62E" w:rsidR="00907AB4" w:rsidRPr="00ED129C" w:rsidRDefault="00F24DDF" w:rsidP="00C308A6">
      <w:pPr>
        <w:pStyle w:val="Heading4"/>
      </w:pPr>
      <w:r w:rsidRPr="00ED129C">
        <w:t>Part 2 of the RMA</w:t>
      </w:r>
    </w:p>
    <w:p w14:paraId="03A782AA" w14:textId="7C31C456" w:rsidR="00D60399" w:rsidRPr="00ED129C" w:rsidRDefault="005612ED" w:rsidP="00D60399">
      <w:pPr>
        <w:pStyle w:val="Numberedparagraph"/>
      </w:pPr>
      <w:r w:rsidRPr="00ED129C">
        <w:t xml:space="preserve">One of the key issues addressed by the panel </w:t>
      </w:r>
      <w:r w:rsidR="00AC7FDE" w:rsidRPr="00ED129C">
        <w:t>wa</w:t>
      </w:r>
      <w:r w:rsidRPr="00ED129C">
        <w:t xml:space="preserve">s </w:t>
      </w:r>
      <w:r w:rsidR="00AC7FDE" w:rsidRPr="00ED129C">
        <w:t xml:space="preserve">regarding </w:t>
      </w:r>
      <w:r w:rsidRPr="00ED129C">
        <w:t xml:space="preserve">the approach taken in the </w:t>
      </w:r>
      <w:proofErr w:type="spellStart"/>
      <w:r w:rsidRPr="00ED129C">
        <w:t>pORPS</w:t>
      </w:r>
      <w:proofErr w:type="spellEnd"/>
      <w:r w:rsidRPr="00ED129C">
        <w:t xml:space="preserve"> to </w:t>
      </w:r>
      <w:r w:rsidR="002809C3" w:rsidRPr="00ED129C">
        <w:t>applying the various requirements of Part 2</w:t>
      </w:r>
      <w:r w:rsidR="004108F4" w:rsidRPr="00ED129C">
        <w:t xml:space="preserve"> of the RMA</w:t>
      </w:r>
      <w:r w:rsidR="00F82E19" w:rsidRPr="00ED129C">
        <w:t>.</w:t>
      </w:r>
      <w:r w:rsidR="00F82E19" w:rsidRPr="00ED129C">
        <w:rPr>
          <w:rStyle w:val="FootnoteReference"/>
        </w:rPr>
        <w:footnoteReference w:id="2"/>
      </w:r>
    </w:p>
    <w:p w14:paraId="401C8B61" w14:textId="3E545AE6" w:rsidR="00740296" w:rsidRPr="00ED129C" w:rsidRDefault="00740296" w:rsidP="00740296">
      <w:pPr>
        <w:pStyle w:val="Heading5"/>
      </w:pPr>
      <w:r w:rsidRPr="00ED129C">
        <w:t>Approach at notification</w:t>
      </w:r>
    </w:p>
    <w:p w14:paraId="289EE571" w14:textId="7431A6AE" w:rsidR="00562768" w:rsidRPr="00ED129C" w:rsidRDefault="00562768" w:rsidP="00562768">
      <w:pPr>
        <w:pStyle w:val="Numberedparagraph"/>
      </w:pPr>
      <w:r w:rsidRPr="00ED129C">
        <w:t xml:space="preserve">When it was notified, the approach in the </w:t>
      </w:r>
      <w:proofErr w:type="spellStart"/>
      <w:r w:rsidRPr="00ED129C">
        <w:t>pORPS</w:t>
      </w:r>
      <w:proofErr w:type="spellEnd"/>
      <w:r w:rsidRPr="00ED129C">
        <w:t xml:space="preserve"> was (broadly) that</w:t>
      </w:r>
      <w:r w:rsidR="00A62C69">
        <w:t>,</w:t>
      </w:r>
      <w:r w:rsidRPr="00ED129C">
        <w:t xml:space="preserve"> so long as environmental bottom lines set to achieve sustainable management of natural resources were met, human activities involving the use and development of resources were implicitly enabled. </w:t>
      </w:r>
      <w:r w:rsidR="00C60F79" w:rsidRPr="00ED129C">
        <w:t>Two key provisions set out this approach. As notified, they read:</w:t>
      </w:r>
    </w:p>
    <w:p w14:paraId="2464774D" w14:textId="77777777" w:rsidR="00C60F79" w:rsidRPr="00ED129C" w:rsidRDefault="00C60F79" w:rsidP="00C60F79">
      <w:pPr>
        <w:pStyle w:val="Sub-numberedpara2"/>
        <w:numPr>
          <w:ilvl w:val="0"/>
          <w:numId w:val="0"/>
        </w:numPr>
        <w:ind w:left="1701" w:hanging="567"/>
        <w:rPr>
          <w:b/>
          <w:bCs/>
          <w:i/>
          <w:iCs/>
        </w:rPr>
      </w:pPr>
      <w:r w:rsidRPr="00ED129C">
        <w:rPr>
          <w:b/>
          <w:bCs/>
          <w:i/>
          <w:iCs/>
        </w:rPr>
        <w:t>IM–P1 – Integrated approach</w:t>
      </w:r>
    </w:p>
    <w:p w14:paraId="3D4187A9" w14:textId="77777777" w:rsidR="00C60F79" w:rsidRPr="00ED129C" w:rsidRDefault="00C60F79" w:rsidP="00C60F79">
      <w:pPr>
        <w:pStyle w:val="Sub-numberedpara2"/>
        <w:numPr>
          <w:ilvl w:val="0"/>
          <w:numId w:val="0"/>
        </w:numPr>
        <w:ind w:left="1701" w:hanging="567"/>
        <w:rPr>
          <w:i/>
          <w:iCs/>
        </w:rPr>
      </w:pPr>
      <w:r w:rsidRPr="00ED129C">
        <w:rPr>
          <w:i/>
          <w:iCs/>
        </w:rPr>
        <w:t>The objectives and policies in this RPS form an integrated package, in which:</w:t>
      </w:r>
    </w:p>
    <w:p w14:paraId="15FE2B33" w14:textId="17E05258" w:rsidR="00C60F79" w:rsidRPr="00ED129C" w:rsidRDefault="00C60F79" w:rsidP="00D60399">
      <w:pPr>
        <w:pStyle w:val="Sub-numberedpara2"/>
        <w:numPr>
          <w:ilvl w:val="0"/>
          <w:numId w:val="0"/>
        </w:numPr>
        <w:spacing w:after="0"/>
        <w:ind w:left="1701" w:hanging="567"/>
        <w:rPr>
          <w:i/>
          <w:iCs/>
        </w:rPr>
      </w:pPr>
      <w:r w:rsidRPr="00ED129C">
        <w:rPr>
          <w:i/>
          <w:iCs/>
        </w:rPr>
        <w:t xml:space="preserve">(1) </w:t>
      </w:r>
      <w:r w:rsidRPr="00ED129C">
        <w:rPr>
          <w:i/>
          <w:iCs/>
        </w:rPr>
        <w:tab/>
        <w:t>all activities are carried out within the environmental constraints of this RPS,</w:t>
      </w:r>
    </w:p>
    <w:p w14:paraId="52CBFDF8" w14:textId="13C3B46A" w:rsidR="00C60F79" w:rsidRPr="00ED129C" w:rsidRDefault="00C60F79" w:rsidP="00D60399">
      <w:pPr>
        <w:pStyle w:val="Sub-numberedpara2"/>
        <w:numPr>
          <w:ilvl w:val="0"/>
          <w:numId w:val="0"/>
        </w:numPr>
        <w:spacing w:after="0"/>
        <w:ind w:left="1701" w:hanging="567"/>
        <w:rPr>
          <w:i/>
          <w:iCs/>
        </w:rPr>
      </w:pPr>
      <w:r w:rsidRPr="00ED129C">
        <w:rPr>
          <w:i/>
          <w:iCs/>
        </w:rPr>
        <w:t xml:space="preserve">(2) </w:t>
      </w:r>
      <w:r w:rsidRPr="00ED129C">
        <w:rPr>
          <w:i/>
          <w:iCs/>
        </w:rPr>
        <w:tab/>
        <w:t>all provisions relevant to an issue or decision must be considered,</w:t>
      </w:r>
    </w:p>
    <w:p w14:paraId="4BA8B17E" w14:textId="55ED140F" w:rsidR="00C60F79" w:rsidRPr="00ED129C" w:rsidRDefault="00C60F79" w:rsidP="00D60399">
      <w:pPr>
        <w:pStyle w:val="Sub-numberedpara2"/>
        <w:numPr>
          <w:ilvl w:val="0"/>
          <w:numId w:val="0"/>
        </w:numPr>
        <w:spacing w:after="0"/>
        <w:ind w:left="1701" w:hanging="567"/>
        <w:rPr>
          <w:i/>
          <w:iCs/>
        </w:rPr>
      </w:pPr>
      <w:r w:rsidRPr="00ED129C">
        <w:rPr>
          <w:i/>
          <w:iCs/>
        </w:rPr>
        <w:t xml:space="preserve">(3) </w:t>
      </w:r>
      <w:r w:rsidRPr="00ED129C">
        <w:rPr>
          <w:i/>
          <w:iCs/>
        </w:rPr>
        <w:tab/>
        <w:t>if multiple provisions are relevant, they must be considered together and applied according to the terms in which they are expressed, and</w:t>
      </w:r>
    </w:p>
    <w:p w14:paraId="4B8F32EE" w14:textId="4511DF31" w:rsidR="00C60F79" w:rsidRPr="00ED129C" w:rsidRDefault="00C60F79" w:rsidP="00C60F79">
      <w:pPr>
        <w:pStyle w:val="Sub-numberedpara2"/>
        <w:numPr>
          <w:ilvl w:val="0"/>
          <w:numId w:val="0"/>
        </w:numPr>
        <w:ind w:left="1701" w:hanging="567"/>
        <w:rPr>
          <w:i/>
          <w:iCs/>
        </w:rPr>
      </w:pPr>
      <w:r w:rsidRPr="00ED129C">
        <w:rPr>
          <w:i/>
          <w:iCs/>
        </w:rPr>
        <w:t xml:space="preserve">(4) </w:t>
      </w:r>
      <w:r w:rsidRPr="00ED129C">
        <w:rPr>
          <w:i/>
          <w:iCs/>
        </w:rPr>
        <w:tab/>
        <w:t>notwithstanding the above, all provisions must be interpreted and applied to achieve the integrated management objectives IM–O1 to IM–O4.</w:t>
      </w:r>
    </w:p>
    <w:p w14:paraId="72D4E954" w14:textId="77777777" w:rsidR="00562768" w:rsidRPr="00ED129C" w:rsidRDefault="00562768" w:rsidP="00562768">
      <w:pPr>
        <w:pStyle w:val="Sub-numberedpara2"/>
        <w:numPr>
          <w:ilvl w:val="0"/>
          <w:numId w:val="0"/>
        </w:numPr>
        <w:ind w:left="1701" w:hanging="567"/>
        <w:rPr>
          <w:b/>
          <w:bCs/>
          <w:i/>
          <w:iCs/>
        </w:rPr>
      </w:pPr>
      <w:r w:rsidRPr="00ED129C">
        <w:rPr>
          <w:b/>
          <w:bCs/>
          <w:i/>
          <w:iCs/>
        </w:rPr>
        <w:t>IM–P2 – Decision priorities</w:t>
      </w:r>
    </w:p>
    <w:p w14:paraId="6D082E14" w14:textId="77777777" w:rsidR="00562768" w:rsidRPr="00ED129C" w:rsidRDefault="00562768" w:rsidP="00562768">
      <w:pPr>
        <w:pStyle w:val="Sub-numberedpara2"/>
        <w:numPr>
          <w:ilvl w:val="0"/>
          <w:numId w:val="0"/>
        </w:numPr>
        <w:ind w:left="1701" w:hanging="567"/>
        <w:rPr>
          <w:i/>
          <w:iCs/>
        </w:rPr>
      </w:pPr>
      <w:r w:rsidRPr="00ED129C">
        <w:rPr>
          <w:i/>
          <w:iCs/>
        </w:rPr>
        <w:t>Unless expressly stated otherwise, all decision making under this RPS shall:</w:t>
      </w:r>
    </w:p>
    <w:p w14:paraId="6DDCAB20" w14:textId="77777777" w:rsidR="00562768" w:rsidRPr="00ED129C" w:rsidRDefault="00562768" w:rsidP="00D60399">
      <w:pPr>
        <w:pStyle w:val="Sub-numberedpara2"/>
        <w:numPr>
          <w:ilvl w:val="0"/>
          <w:numId w:val="0"/>
        </w:numPr>
        <w:spacing w:after="0"/>
        <w:ind w:left="1701" w:hanging="567"/>
        <w:rPr>
          <w:i/>
          <w:iCs/>
        </w:rPr>
      </w:pPr>
      <w:r w:rsidRPr="00ED129C">
        <w:rPr>
          <w:i/>
          <w:iCs/>
        </w:rPr>
        <w:t xml:space="preserve">(1) </w:t>
      </w:r>
      <w:r w:rsidRPr="00ED129C">
        <w:rPr>
          <w:i/>
          <w:iCs/>
        </w:rPr>
        <w:tab/>
        <w:t>firstly, secure the long-term life-supporting capacity and mauri of the natural environment,</w:t>
      </w:r>
    </w:p>
    <w:p w14:paraId="459DE030" w14:textId="77777777" w:rsidR="00562768" w:rsidRPr="00ED129C" w:rsidRDefault="00562768" w:rsidP="00D60399">
      <w:pPr>
        <w:pStyle w:val="Sub-numberedpara2"/>
        <w:numPr>
          <w:ilvl w:val="0"/>
          <w:numId w:val="0"/>
        </w:numPr>
        <w:spacing w:after="0"/>
        <w:ind w:left="1701" w:hanging="567"/>
        <w:rPr>
          <w:i/>
          <w:iCs/>
        </w:rPr>
      </w:pPr>
      <w:r w:rsidRPr="00ED129C">
        <w:rPr>
          <w:i/>
          <w:iCs/>
        </w:rPr>
        <w:t xml:space="preserve">(2) </w:t>
      </w:r>
      <w:r w:rsidRPr="00ED129C">
        <w:rPr>
          <w:i/>
          <w:iCs/>
        </w:rPr>
        <w:tab/>
        <w:t>secondly, promote the health needs of people, and</w:t>
      </w:r>
    </w:p>
    <w:p w14:paraId="54AE6B20" w14:textId="77777777" w:rsidR="00562768" w:rsidRPr="00ED129C" w:rsidRDefault="00562768" w:rsidP="00562768">
      <w:pPr>
        <w:pStyle w:val="Sub-numberedpara2"/>
        <w:numPr>
          <w:ilvl w:val="0"/>
          <w:numId w:val="0"/>
        </w:numPr>
        <w:ind w:left="1701" w:hanging="567"/>
        <w:rPr>
          <w:i/>
          <w:iCs/>
        </w:rPr>
      </w:pPr>
      <w:r w:rsidRPr="00ED129C">
        <w:rPr>
          <w:i/>
          <w:iCs/>
        </w:rPr>
        <w:t xml:space="preserve">(3) </w:t>
      </w:r>
      <w:r w:rsidRPr="00ED129C">
        <w:rPr>
          <w:i/>
          <w:iCs/>
        </w:rPr>
        <w:tab/>
        <w:t>thirdly, safeguard the ability of people and communities to provide for their social, economic, and cultural well-being, now and in the future.</w:t>
      </w:r>
    </w:p>
    <w:p w14:paraId="6A2CC248" w14:textId="7E08CF43" w:rsidR="004E4436" w:rsidRPr="00ED129C" w:rsidRDefault="00BE526B" w:rsidP="003A24FA">
      <w:pPr>
        <w:pStyle w:val="Numberedparagraph"/>
      </w:pPr>
      <w:r w:rsidRPr="00ED129C">
        <w:t xml:space="preserve">The section 32 report stated that the approach in IM-P2 </w:t>
      </w:r>
      <w:r w:rsidR="0031497E" w:rsidRPr="00ED129C">
        <w:t>was based on the hierarchy of obligations in the NPSFM</w:t>
      </w:r>
      <w:r w:rsidR="006270E4" w:rsidRPr="00ED129C">
        <w:t>.</w:t>
      </w:r>
      <w:r w:rsidR="006270E4" w:rsidRPr="00ED129C">
        <w:rPr>
          <w:rStyle w:val="FootnoteReference"/>
        </w:rPr>
        <w:footnoteReference w:id="3"/>
      </w:r>
      <w:r w:rsidR="006270E4" w:rsidRPr="00ED129C">
        <w:t xml:space="preserve"> </w:t>
      </w:r>
      <w:r w:rsidR="009F2B5E" w:rsidRPr="00ED129C">
        <w:t xml:space="preserve">There were many submissions on the approach </w:t>
      </w:r>
      <w:r w:rsidR="00040AA3" w:rsidRPr="00ED129C">
        <w:t xml:space="preserve">taken by the </w:t>
      </w:r>
      <w:proofErr w:type="spellStart"/>
      <w:r w:rsidR="00040AA3" w:rsidRPr="00ED129C">
        <w:t>pORPS</w:t>
      </w:r>
      <w:proofErr w:type="spellEnd"/>
      <w:r w:rsidR="000A4A9E" w:rsidRPr="00ED129C">
        <w:t xml:space="preserve">, both in support and opposition. </w:t>
      </w:r>
      <w:r w:rsidR="004E4436" w:rsidRPr="00ED129C">
        <w:t>The panel summarises the</w:t>
      </w:r>
      <w:r w:rsidR="000A4A9E" w:rsidRPr="00ED129C">
        <w:t xml:space="preserve"> main argument in opposition</w:t>
      </w:r>
      <w:r w:rsidR="004E4436" w:rsidRPr="00ED129C">
        <w:t xml:space="preserve"> as follows:</w:t>
      </w:r>
    </w:p>
    <w:p w14:paraId="45E6C8D2" w14:textId="53B4AE96" w:rsidR="00E35205" w:rsidRPr="00ED129C" w:rsidRDefault="00E35205" w:rsidP="00A61A72">
      <w:pPr>
        <w:pStyle w:val="Numberedparagraph"/>
        <w:numPr>
          <w:ilvl w:val="0"/>
          <w:numId w:val="0"/>
        </w:numPr>
        <w:ind w:left="1134"/>
        <w:rPr>
          <w:i/>
          <w:iCs/>
        </w:rPr>
      </w:pPr>
      <w:r w:rsidRPr="00ED129C">
        <w:rPr>
          <w:i/>
          <w:iCs/>
        </w:rPr>
        <w:lastRenderedPageBreak/>
        <w:t xml:space="preserve">Various activity groups, including the infrastructure providers and operators, the rural sector, the mining and quarrying and </w:t>
      </w:r>
      <w:proofErr w:type="spellStart"/>
      <w:r w:rsidRPr="00ED129C">
        <w:rPr>
          <w:i/>
          <w:iCs/>
        </w:rPr>
        <w:t>skifield</w:t>
      </w:r>
      <w:proofErr w:type="spellEnd"/>
      <w:r w:rsidRPr="00ED129C">
        <w:rPr>
          <w:i/>
          <w:iCs/>
        </w:rPr>
        <w:t xml:space="preserve"> operators, and aquaculture developers in particular, from their varying viewpoints were saying that the PORPS philosophical approach was not ‘enabling’ as they asserted Part 2 intended.</w:t>
      </w:r>
    </w:p>
    <w:p w14:paraId="373D201C" w14:textId="0D8DE395" w:rsidR="00301FB1" w:rsidRPr="00ED129C" w:rsidRDefault="00301FB1" w:rsidP="00301FB1">
      <w:pPr>
        <w:pStyle w:val="Numberedparagraph"/>
        <w:numPr>
          <w:ilvl w:val="0"/>
          <w:numId w:val="0"/>
        </w:numPr>
        <w:ind w:left="1134"/>
        <w:rPr>
          <w:i/>
          <w:iCs/>
        </w:rPr>
      </w:pPr>
      <w:r w:rsidRPr="00ED129C">
        <w:rPr>
          <w:i/>
          <w:iCs/>
        </w:rPr>
        <w:t>Rather they complained that the PORPS approach was too prescriptive, adopting a default base for all activities that required ‘avoidance’ of effects in a manner that was too strictly proscribed. The common thread of these submitters’ cases was that their particular activity area had either not been recognised or provided for, either at all or adequately, in the identification of regional issues of significance, or that the activity chapters did not contain any, or an adequate, practical consent pathway for their desired activities.</w:t>
      </w:r>
    </w:p>
    <w:p w14:paraId="392027A0" w14:textId="637B5196" w:rsidR="00A61A72" w:rsidRPr="00ED129C" w:rsidRDefault="00301FB1" w:rsidP="00301FB1">
      <w:pPr>
        <w:pStyle w:val="Numberedparagraph"/>
        <w:numPr>
          <w:ilvl w:val="0"/>
          <w:numId w:val="0"/>
        </w:numPr>
        <w:ind w:left="1134"/>
      </w:pPr>
      <w:r w:rsidRPr="00ED129C">
        <w:rPr>
          <w:i/>
          <w:iCs/>
        </w:rPr>
        <w:t>The common concomitant approach taken by most of these submitters was that the NPSFM prioritisation hierarchy had effectively been adopted and applied to the broader region-wide natural environment, which resulted in an elevation of protection of every aspect of ecology and the natural environment above human needs and activities</w:t>
      </w:r>
      <w:r w:rsidRPr="00ED129C">
        <w:t>.</w:t>
      </w:r>
      <w:r w:rsidR="00477BB2" w:rsidRPr="00ED129C">
        <w:rPr>
          <w:rStyle w:val="FootnoteReference"/>
        </w:rPr>
        <w:footnoteReference w:id="4"/>
      </w:r>
    </w:p>
    <w:p w14:paraId="3C2D4792" w14:textId="549FE2EE" w:rsidR="00E35205" w:rsidRPr="00ED129C" w:rsidRDefault="00CE72B6" w:rsidP="003A24FA">
      <w:pPr>
        <w:pStyle w:val="Numberedparagraph"/>
      </w:pPr>
      <w:r w:rsidRPr="00ED129C">
        <w:t xml:space="preserve">These submitters argued that the approach taken was inconsistent with the Supreme Court’s </w:t>
      </w:r>
      <w:r w:rsidR="00AF2B8F" w:rsidRPr="00ED129C">
        <w:t xml:space="preserve">decision in </w:t>
      </w:r>
      <w:r w:rsidR="00AF2B8F" w:rsidRPr="00ED129C">
        <w:rPr>
          <w:i/>
          <w:iCs/>
        </w:rPr>
        <w:t>King Salmon</w:t>
      </w:r>
      <w:r w:rsidR="00AF2B8F" w:rsidRPr="00ED129C">
        <w:t xml:space="preserve">. </w:t>
      </w:r>
    </w:p>
    <w:p w14:paraId="758A9083" w14:textId="47FB602F" w:rsidR="00740296" w:rsidRPr="00ED129C" w:rsidRDefault="00740296" w:rsidP="00740296">
      <w:pPr>
        <w:pStyle w:val="Heading5"/>
      </w:pPr>
      <w:r w:rsidRPr="00ED129C">
        <w:t>Changes during the hearing</w:t>
      </w:r>
    </w:p>
    <w:p w14:paraId="1D8C1559" w14:textId="22986A99" w:rsidR="000A4A9E" w:rsidRPr="00ED129C" w:rsidRDefault="000B3278" w:rsidP="003A24FA">
      <w:pPr>
        <w:pStyle w:val="Numberedparagraph"/>
      </w:pPr>
      <w:r w:rsidRPr="00ED129C">
        <w:t xml:space="preserve">Following submissions being lodged, the panel directed ORC to prepare a hearing report </w:t>
      </w:r>
      <w:r w:rsidR="00454CB9" w:rsidRPr="00ED129C">
        <w:t>summarising and analysing</w:t>
      </w:r>
      <w:r w:rsidRPr="00ED129C">
        <w:t xml:space="preserve"> the submissions received and</w:t>
      </w:r>
      <w:r w:rsidR="00BA6705" w:rsidRPr="00ED129C">
        <w:t xml:space="preserve"> recommending any amendments</w:t>
      </w:r>
      <w:r w:rsidR="007D1CCB" w:rsidRPr="00ED129C">
        <w:t xml:space="preserve"> to the provisions as a result.</w:t>
      </w:r>
      <w:r w:rsidR="008F3317" w:rsidRPr="00ED129C">
        <w:t xml:space="preserve"> In the hearing report, staff agreed with </w:t>
      </w:r>
      <w:r w:rsidR="00023BF9" w:rsidRPr="00ED129C">
        <w:t>many of the points raised by submitters</w:t>
      </w:r>
      <w:r w:rsidR="00371534">
        <w:t>, including</w:t>
      </w:r>
      <w:r w:rsidR="00B478D8" w:rsidRPr="00ED129C">
        <w:t xml:space="preserve"> that:</w:t>
      </w:r>
    </w:p>
    <w:p w14:paraId="621F3C0E" w14:textId="3B81B268" w:rsidR="00566B72" w:rsidRPr="00ED129C" w:rsidRDefault="001677DE" w:rsidP="00566B72">
      <w:pPr>
        <w:pStyle w:val="Sub-numberedpara1"/>
      </w:pPr>
      <w:r w:rsidRPr="00ED129C">
        <w:t>Policy</w:t>
      </w:r>
      <w:r w:rsidR="00566B72" w:rsidRPr="00ED129C">
        <w:t xml:space="preserve"> IM-P1 could not override the ordinary principles of interpretation</w:t>
      </w:r>
      <w:r w:rsidRPr="00ED129C">
        <w:t xml:space="preserve"> (</w:t>
      </w:r>
      <w:proofErr w:type="gramStart"/>
      <w:r w:rsidRPr="00ED129C">
        <w:t>i.e.</w:t>
      </w:r>
      <w:proofErr w:type="gramEnd"/>
      <w:r w:rsidRPr="00ED129C">
        <w:t xml:space="preserve"> that all relevant provisions must be read together on their terms)</w:t>
      </w:r>
      <w:r w:rsidR="00566B72" w:rsidRPr="00ED129C">
        <w:t xml:space="preserve">, </w:t>
      </w:r>
    </w:p>
    <w:p w14:paraId="20FB0173" w14:textId="3F60C416" w:rsidR="00B478D8" w:rsidRPr="00ED129C" w:rsidRDefault="00194625" w:rsidP="00B478D8">
      <w:pPr>
        <w:pStyle w:val="Sub-numberedpara1"/>
      </w:pPr>
      <w:r w:rsidRPr="00ED129C">
        <w:t>It was not appropriate to apply the hierarchy of obligations from the NPSFM to the management of all resources</w:t>
      </w:r>
      <w:r w:rsidR="001677DE" w:rsidRPr="00ED129C">
        <w:t xml:space="preserve"> in IM-P2</w:t>
      </w:r>
      <w:r w:rsidRPr="00ED129C">
        <w:t>, and</w:t>
      </w:r>
    </w:p>
    <w:p w14:paraId="2B0DC89D" w14:textId="122A66B0" w:rsidR="00566B72" w:rsidRPr="00ED129C" w:rsidRDefault="001D2571" w:rsidP="00B478D8">
      <w:pPr>
        <w:pStyle w:val="Sub-numberedpara1"/>
      </w:pPr>
      <w:r w:rsidRPr="00ED129C">
        <w:t xml:space="preserve">Use and development of resources is part of </w:t>
      </w:r>
      <w:r w:rsidR="007D3695" w:rsidRPr="00ED129C">
        <w:t xml:space="preserve">sustainable management and greater recognition of this </w:t>
      </w:r>
      <w:r w:rsidR="00757E69" w:rsidRPr="00ED129C">
        <w:t xml:space="preserve">was </w:t>
      </w:r>
      <w:r w:rsidR="007D3695" w:rsidRPr="00ED129C">
        <w:t xml:space="preserve">required across the </w:t>
      </w:r>
      <w:proofErr w:type="spellStart"/>
      <w:r w:rsidR="007D3695" w:rsidRPr="00ED129C">
        <w:t>pORPS</w:t>
      </w:r>
      <w:proofErr w:type="spellEnd"/>
      <w:r w:rsidR="007D3695" w:rsidRPr="00ED129C">
        <w:t>.</w:t>
      </w:r>
    </w:p>
    <w:p w14:paraId="43DABA24" w14:textId="4FA99866" w:rsidR="00E9359B" w:rsidRPr="00ED129C" w:rsidRDefault="00C36404" w:rsidP="006503D3">
      <w:pPr>
        <w:pStyle w:val="Numberedparagraph"/>
      </w:pPr>
      <w:r>
        <w:t>S</w:t>
      </w:r>
      <w:r w:rsidR="00E9359B" w:rsidRPr="00ED129C">
        <w:t xml:space="preserve">ignificant amendments were recommended </w:t>
      </w:r>
      <w:r w:rsidR="00776D17">
        <w:t xml:space="preserve">by staff </w:t>
      </w:r>
      <w:r w:rsidR="00E9359B" w:rsidRPr="00ED129C">
        <w:t>to the IM provisions</w:t>
      </w:r>
      <w:r w:rsidR="00776D17">
        <w:t>, and</w:t>
      </w:r>
      <w:r w:rsidR="00E9359B" w:rsidRPr="00ED129C">
        <w:t xml:space="preserve"> throughout the </w:t>
      </w:r>
      <w:proofErr w:type="spellStart"/>
      <w:r w:rsidR="00E9359B" w:rsidRPr="00ED129C">
        <w:t>pORPS</w:t>
      </w:r>
      <w:proofErr w:type="spellEnd"/>
      <w:r w:rsidR="00776D17">
        <w:t>,</w:t>
      </w:r>
      <w:r w:rsidR="00E9359B" w:rsidRPr="00ED129C">
        <w:t xml:space="preserve"> to better recognise the importance of </w:t>
      </w:r>
      <w:r w:rsidR="005A4E7D" w:rsidRPr="00ED129C">
        <w:t>using and developing resources</w:t>
      </w:r>
      <w:r w:rsidR="00D7798C" w:rsidRPr="00ED129C">
        <w:t xml:space="preserve"> for the health and well-being of people and communities</w:t>
      </w:r>
      <w:r w:rsidR="00B031BB" w:rsidRPr="00ED129C">
        <w:t>.</w:t>
      </w:r>
    </w:p>
    <w:p w14:paraId="4C645393" w14:textId="18C67E35" w:rsidR="00562768" w:rsidRPr="00ED129C" w:rsidRDefault="007D3695" w:rsidP="006503D3">
      <w:pPr>
        <w:pStyle w:val="Numberedparagraph"/>
      </w:pPr>
      <w:r w:rsidRPr="00ED129C">
        <w:t xml:space="preserve">However, </w:t>
      </w:r>
      <w:r w:rsidR="000E15D0" w:rsidRPr="00ED129C">
        <w:t xml:space="preserve">staff and counsel for ORC </w:t>
      </w:r>
      <w:r w:rsidR="00B031BB" w:rsidRPr="00ED129C">
        <w:t xml:space="preserve">maintained </w:t>
      </w:r>
      <w:r w:rsidR="00D039E4" w:rsidRPr="00ED129C">
        <w:t xml:space="preserve">that protection of natural and physical resources was part of sustainable management and this was consistent with the Court’s findings in </w:t>
      </w:r>
      <w:r w:rsidR="00D039E4" w:rsidRPr="00ED129C">
        <w:rPr>
          <w:i/>
          <w:iCs/>
        </w:rPr>
        <w:t>King Salmon</w:t>
      </w:r>
      <w:r w:rsidR="00D039E4" w:rsidRPr="00ED129C">
        <w:t xml:space="preserve">. </w:t>
      </w:r>
      <w:r w:rsidR="00B3394B" w:rsidRPr="00ED129C">
        <w:t xml:space="preserve">This </w:t>
      </w:r>
      <w:r w:rsidR="001C12A6" w:rsidRPr="00ED129C">
        <w:t>continued to be</w:t>
      </w:r>
      <w:r w:rsidR="00B3394B" w:rsidRPr="00ED129C">
        <w:t xml:space="preserve"> supported by some parties and opposed by others.</w:t>
      </w:r>
    </w:p>
    <w:p w14:paraId="4066F35E" w14:textId="2C2A249D" w:rsidR="00740296" w:rsidRPr="00ED129C" w:rsidRDefault="00740296" w:rsidP="00740296">
      <w:pPr>
        <w:pStyle w:val="Heading5"/>
      </w:pPr>
      <w:r w:rsidRPr="00ED129C">
        <w:t>Final recommendations on behalf of ORC</w:t>
      </w:r>
    </w:p>
    <w:p w14:paraId="5525C642" w14:textId="77777777" w:rsidR="000F048E" w:rsidRPr="00ED129C" w:rsidRDefault="00B3394B" w:rsidP="006503D3">
      <w:pPr>
        <w:pStyle w:val="Numberedparagraph"/>
      </w:pPr>
      <w:r w:rsidRPr="00ED129C">
        <w:t>After the hearing concluded</w:t>
      </w:r>
      <w:r w:rsidR="009627AA" w:rsidRPr="00ED129C">
        <w:t xml:space="preserve"> and staff </w:t>
      </w:r>
      <w:r w:rsidR="00740296" w:rsidRPr="00ED129C">
        <w:t>had prepared</w:t>
      </w:r>
      <w:r w:rsidR="009627AA" w:rsidRPr="00ED129C">
        <w:t xml:space="preserve"> final reports in reply to the evidence presented at the hearing, the Supreme Court released its decision in </w:t>
      </w:r>
      <w:r w:rsidR="009627AA" w:rsidRPr="00ED129C">
        <w:rPr>
          <w:i/>
          <w:iCs/>
        </w:rPr>
        <w:t>Port Otago.</w:t>
      </w:r>
      <w:r w:rsidR="009627AA" w:rsidRPr="00ED129C">
        <w:t xml:space="preserve"> That decision traversed, in detail, how provisions must be applied and how conflicts between directive </w:t>
      </w:r>
      <w:r w:rsidR="009627AA" w:rsidRPr="00ED129C">
        <w:lastRenderedPageBreak/>
        <w:t xml:space="preserve">policies must be reconciled. </w:t>
      </w:r>
      <w:r w:rsidR="000F048E" w:rsidRPr="00ED129C">
        <w:t xml:space="preserve">The panel directed ORC and submitters to file legal submissions and any other evidence necessary on the implications of that decision on the </w:t>
      </w:r>
      <w:proofErr w:type="spellStart"/>
      <w:r w:rsidR="000F048E" w:rsidRPr="00ED129C">
        <w:t>pORPS</w:t>
      </w:r>
      <w:proofErr w:type="spellEnd"/>
      <w:r w:rsidR="000F048E" w:rsidRPr="00ED129C">
        <w:t>.</w:t>
      </w:r>
    </w:p>
    <w:p w14:paraId="078181AD" w14:textId="1BF39BFD" w:rsidR="00B3394B" w:rsidRPr="00ED129C" w:rsidRDefault="00100AD5" w:rsidP="006503D3">
      <w:pPr>
        <w:pStyle w:val="Numberedparagraph"/>
      </w:pPr>
      <w:r w:rsidRPr="00ED129C">
        <w:t xml:space="preserve">Counsel for ORC filed legal submissions </w:t>
      </w:r>
      <w:r w:rsidR="002B0633" w:rsidRPr="00ED129C">
        <w:t>recommending</w:t>
      </w:r>
      <w:r w:rsidR="00574A05" w:rsidRPr="00ED129C">
        <w:t xml:space="preserve"> changes to the IM provisions to reflect the Court’s methodology for resolving conflicts, </w:t>
      </w:r>
      <w:r w:rsidR="00245BC3" w:rsidRPr="00ED129C">
        <w:t>replacing</w:t>
      </w:r>
      <w:r w:rsidR="00574A05" w:rsidRPr="00ED129C">
        <w:t xml:space="preserve"> the previous direction</w:t>
      </w:r>
      <w:r w:rsidR="00245BC3" w:rsidRPr="00ED129C">
        <w:t xml:space="preserve"> to prioritise the life-supporting capacity and mauri of air, water, soil, and ecosystems in the event of a conflict.</w:t>
      </w:r>
    </w:p>
    <w:p w14:paraId="100EE061" w14:textId="0973297F" w:rsidR="00245BC3" w:rsidRPr="00ED129C" w:rsidRDefault="00245BC3" w:rsidP="00245BC3">
      <w:pPr>
        <w:pStyle w:val="Heading5"/>
      </w:pPr>
      <w:r w:rsidRPr="00ED129C">
        <w:t>Panel’s view</w:t>
      </w:r>
    </w:p>
    <w:p w14:paraId="762BCECE" w14:textId="127E59A8" w:rsidR="00245BC3" w:rsidRDefault="009A78AB" w:rsidP="00D37D60">
      <w:pPr>
        <w:pStyle w:val="Numberedparagraph"/>
      </w:pPr>
      <w:r w:rsidRPr="00ED129C">
        <w:t>The panel addresses the arguments both ways in detail in its report.</w:t>
      </w:r>
      <w:r w:rsidRPr="00ED129C">
        <w:rPr>
          <w:rStyle w:val="FootnoteReference"/>
        </w:rPr>
        <w:footnoteReference w:id="5"/>
      </w:r>
      <w:r w:rsidRPr="00ED129C">
        <w:t xml:space="preserve"> Ultimately, </w:t>
      </w:r>
      <w:r w:rsidR="00795E4C">
        <w:t>while the panel a</w:t>
      </w:r>
      <w:r w:rsidR="00BC1135">
        <w:t>greed with many of the changes to provisions recommended by staff</w:t>
      </w:r>
      <w:r w:rsidR="009242BE" w:rsidRPr="009242BE">
        <w:t xml:space="preserve"> </w:t>
      </w:r>
      <w:r w:rsidR="009242BE">
        <w:t xml:space="preserve">to better </w:t>
      </w:r>
      <w:r w:rsidR="009B17E8">
        <w:t>recognise the importance of</w:t>
      </w:r>
      <w:r w:rsidR="009242BE">
        <w:t xml:space="preserve"> the use and development of resources</w:t>
      </w:r>
      <w:r w:rsidR="00BC1135">
        <w:t xml:space="preserve">, </w:t>
      </w:r>
      <w:r w:rsidRPr="00ED129C">
        <w:t xml:space="preserve">the panel did not agree with the </w:t>
      </w:r>
      <w:r w:rsidR="00BC1135">
        <w:t xml:space="preserve">overall </w:t>
      </w:r>
      <w:r w:rsidRPr="00ED129C">
        <w:t>argument put forward on behalf of ORC</w:t>
      </w:r>
      <w:r w:rsidR="009242BE">
        <w:t xml:space="preserve"> in relation to IM-P1</w:t>
      </w:r>
      <w:r w:rsidR="00ED7CBF">
        <w:t xml:space="preserve"> and the </w:t>
      </w:r>
      <w:r w:rsidR="00AA6EB2">
        <w:t xml:space="preserve">requirement to prioritise the </w:t>
      </w:r>
      <w:r w:rsidR="00ED7CBF">
        <w:t xml:space="preserve">natural </w:t>
      </w:r>
      <w:r w:rsidR="00AA6EB2">
        <w:t>environment in the event of a conflict between provisions</w:t>
      </w:r>
      <w:r w:rsidRPr="00ED129C">
        <w:t xml:space="preserve">. </w:t>
      </w:r>
      <w:r w:rsidR="00057D14" w:rsidRPr="00ED129C">
        <w:t xml:space="preserve">The panel considered that the </w:t>
      </w:r>
      <w:r w:rsidR="00057D14" w:rsidRPr="00011C53">
        <w:rPr>
          <w:i/>
          <w:iCs/>
        </w:rPr>
        <w:t>King Salmon</w:t>
      </w:r>
      <w:r w:rsidR="00057D14" w:rsidRPr="00ED129C">
        <w:t xml:space="preserve"> decision </w:t>
      </w:r>
      <w:r w:rsidR="00E56540" w:rsidRPr="00ED129C">
        <w:t>means that ‘prioritising protection’ can only occur in particular areas</w:t>
      </w:r>
      <w:r w:rsidR="00181BC2" w:rsidRPr="00ED129C">
        <w:t xml:space="preserve"> in order to </w:t>
      </w:r>
      <w:r w:rsidR="00D42A43" w:rsidRPr="00ED129C">
        <w:t>achieve</w:t>
      </w:r>
      <w:r w:rsidR="00E56540" w:rsidRPr="00ED129C">
        <w:t xml:space="preserve"> </w:t>
      </w:r>
      <w:r w:rsidR="00D42A43" w:rsidRPr="00ED129C">
        <w:t xml:space="preserve">sustainable management, not as a general approach to resource management. </w:t>
      </w:r>
      <w:r w:rsidR="00BC1135">
        <w:t xml:space="preserve">In addition to accepting most </w:t>
      </w:r>
      <w:r w:rsidR="00D42A43" w:rsidRPr="00ED129C">
        <w:t>staff recommendations</w:t>
      </w:r>
      <w:r w:rsidR="009B17E8">
        <w:t>,</w:t>
      </w:r>
      <w:r w:rsidR="00BC1135">
        <w:t xml:space="preserve"> </w:t>
      </w:r>
      <w:r w:rsidR="00A9414A">
        <w:t>the panel made some additional amendments</w:t>
      </w:r>
      <w:r w:rsidR="00D42A43" w:rsidRPr="00ED129C">
        <w:t xml:space="preserve"> across the </w:t>
      </w:r>
      <w:proofErr w:type="spellStart"/>
      <w:r w:rsidR="00D42A43" w:rsidRPr="00ED129C">
        <w:t>pORPS</w:t>
      </w:r>
      <w:proofErr w:type="spellEnd"/>
      <w:r w:rsidR="00D42A43" w:rsidRPr="00ED129C">
        <w:t xml:space="preserve"> to better reflect the language in Part 2 of the RMA and changes to embed its recommendations.</w:t>
      </w:r>
      <w:r w:rsidR="00A9414A">
        <w:rPr>
          <w:rStyle w:val="FootnoteReference"/>
        </w:rPr>
        <w:footnoteReference w:id="6"/>
      </w:r>
    </w:p>
    <w:p w14:paraId="5750BE32" w14:textId="1C87745F" w:rsidR="00011C53" w:rsidRDefault="00011C53" w:rsidP="00D37D60">
      <w:pPr>
        <w:pStyle w:val="Numberedparagraph"/>
      </w:pPr>
      <w:r>
        <w:t xml:space="preserve">The panel </w:t>
      </w:r>
      <w:r w:rsidR="00ED7CBF">
        <w:t>recognised, however, that the NPSFM does introduce a hierarchy</w:t>
      </w:r>
      <w:r w:rsidR="00E95B12">
        <w:t xml:space="preserve"> </w:t>
      </w:r>
      <w:r w:rsidR="00DD4EAD">
        <w:t>in the management of fresh water that is not overridden by their findings on IM-P1</w:t>
      </w:r>
      <w:r w:rsidR="00ED7CBF">
        <w:t>:</w:t>
      </w:r>
    </w:p>
    <w:p w14:paraId="713CCFCA" w14:textId="690795FD" w:rsidR="00ED7CBF" w:rsidRPr="00E95B12" w:rsidRDefault="00E95B12" w:rsidP="00DD4A3E">
      <w:pPr>
        <w:pStyle w:val="Numberedparagraph"/>
        <w:numPr>
          <w:ilvl w:val="0"/>
          <w:numId w:val="0"/>
        </w:numPr>
        <w:ind w:left="1134"/>
      </w:pPr>
      <w:r w:rsidRPr="00DD4A3E">
        <w:rPr>
          <w:i/>
          <w:iCs/>
        </w:rPr>
        <w:t xml:space="preserve">Similarly, by way of contrast the NPSFM has been issued against a background of a welter of reports that the states of the quality and/or quantity of many of New Zealand’s freshwater bodies are so degraded or reduced that they are particularly sensitive to certain existing or ongoing levels of adverse effects from the use of water. Those are particular aspects of environmental concern as to the sensitivity of a particular aspect of the natural environment in freshwater bodies. As a consequence, in its expression of the concept of </w:t>
      </w:r>
      <w:proofErr w:type="spellStart"/>
      <w:r w:rsidRPr="00DD4A3E">
        <w:rPr>
          <w:i/>
          <w:iCs/>
        </w:rPr>
        <w:t>Te</w:t>
      </w:r>
      <w:proofErr w:type="spellEnd"/>
      <w:r w:rsidRPr="00DD4A3E">
        <w:rPr>
          <w:i/>
          <w:iCs/>
        </w:rPr>
        <w:t xml:space="preserve"> Mana o </w:t>
      </w:r>
      <w:proofErr w:type="spellStart"/>
      <w:r w:rsidRPr="00DD4A3E">
        <w:rPr>
          <w:i/>
          <w:iCs/>
        </w:rPr>
        <w:t>Te</w:t>
      </w:r>
      <w:proofErr w:type="spellEnd"/>
      <w:r w:rsidRPr="00DD4A3E">
        <w:rPr>
          <w:i/>
          <w:iCs/>
        </w:rPr>
        <w:t xml:space="preserve"> Wai at cl.1.3 the NPSFM provides a hierarchy of obligations expressed as follows [wording omitted].</w:t>
      </w:r>
      <w:r w:rsidRPr="00E95B12">
        <w:rPr>
          <w:rStyle w:val="FootnoteReference"/>
        </w:rPr>
        <w:t xml:space="preserve"> </w:t>
      </w:r>
      <w:r w:rsidRPr="00ED129C">
        <w:rPr>
          <w:rStyle w:val="FootnoteReference"/>
        </w:rPr>
        <w:footnoteReference w:id="7"/>
      </w:r>
    </w:p>
    <w:p w14:paraId="2B986A4D" w14:textId="77777777" w:rsidR="005E75B9" w:rsidRDefault="00DD4EAD" w:rsidP="006503D3">
      <w:pPr>
        <w:pStyle w:val="Numberedparagraph"/>
      </w:pPr>
      <w:r>
        <w:t xml:space="preserve">The panel agreed with staff recommendations to retain this </w:t>
      </w:r>
      <w:r w:rsidR="005E75B9">
        <w:t xml:space="preserve">hierarchy in the LF chapter (LF-WAI-P1). </w:t>
      </w:r>
    </w:p>
    <w:p w14:paraId="0BADD876" w14:textId="3242B1F6" w:rsidR="00D42A43" w:rsidRPr="00ED129C" w:rsidRDefault="005E75B9" w:rsidP="006503D3">
      <w:pPr>
        <w:pStyle w:val="Numberedparagraph"/>
      </w:pPr>
      <w:r>
        <w:t>Despite disagreeing with the argument put forward in the IM chapter on behalf of ORC</w:t>
      </w:r>
      <w:r w:rsidR="00D42A43" w:rsidRPr="00ED129C">
        <w:t xml:space="preserve">, the panel considered that the final amendments recommended by counsel for ORC </w:t>
      </w:r>
      <w:r w:rsidR="00915BDC" w:rsidRPr="00ED129C">
        <w:t xml:space="preserve">to the IM provisions </w:t>
      </w:r>
      <w:r w:rsidR="00D42A43" w:rsidRPr="00ED129C">
        <w:t xml:space="preserve">in response to the </w:t>
      </w:r>
      <w:r w:rsidR="00D42A43" w:rsidRPr="00ED129C">
        <w:rPr>
          <w:i/>
          <w:iCs/>
        </w:rPr>
        <w:t>Port Otago</w:t>
      </w:r>
      <w:r w:rsidR="00D42A43" w:rsidRPr="00ED129C">
        <w:t xml:space="preserve"> decision </w:t>
      </w:r>
      <w:r w:rsidR="00B6423D" w:rsidRPr="00ED129C">
        <w:t>were appropriate</w:t>
      </w:r>
      <w:r w:rsidR="00915BDC" w:rsidRPr="00ED129C">
        <w:t xml:space="preserve"> and essentially removed the prioritisation that the panel considered to be unlawful. In summary, although it disagreed with the argument put forward on behalf of ORC, the panel did recommend accepting the amendments recommended on behalf of ORC.</w:t>
      </w:r>
    </w:p>
    <w:p w14:paraId="0E1A5102" w14:textId="2F4D0B1F" w:rsidR="00915BDC" w:rsidRPr="00ED129C" w:rsidRDefault="00915BDC" w:rsidP="00915BDC">
      <w:pPr>
        <w:pStyle w:val="Heading5"/>
      </w:pPr>
      <w:r w:rsidRPr="00ED129C">
        <w:lastRenderedPageBreak/>
        <w:t>Implications</w:t>
      </w:r>
    </w:p>
    <w:p w14:paraId="4D7C89A2" w14:textId="09567E86" w:rsidR="00387E1D" w:rsidRPr="00ED129C" w:rsidRDefault="006459D1" w:rsidP="006503D3">
      <w:pPr>
        <w:pStyle w:val="Numberedparagraph"/>
      </w:pPr>
      <w:r w:rsidRPr="00ED129C">
        <w:t>The panel’s findings and recommendations are relevant for the draft LWRP</w:t>
      </w:r>
      <w:r w:rsidR="00D10EDC" w:rsidRPr="00ED129C">
        <w:t xml:space="preserve">, although there is a difference in the focus and level of detail in an RPS compared to a regional plan. An RPS is providing high-level, region-wide direction </w:t>
      </w:r>
      <w:r w:rsidR="00387E1D" w:rsidRPr="00ED129C">
        <w:t xml:space="preserve">whereas a regional plan is addressing the specific management of a series of activities and the way resources are allocated and used. </w:t>
      </w:r>
      <w:r w:rsidR="0089272E" w:rsidRPr="00ED129C">
        <w:t xml:space="preserve">Addressing tensions between policy outcomes can sometimes be more straightforward in a regional plan context because of the finer level of detail – the provisions are </w:t>
      </w:r>
      <w:r w:rsidR="00387480" w:rsidRPr="00ED129C">
        <w:t>specific rather than general.</w:t>
      </w:r>
    </w:p>
    <w:p w14:paraId="02DE1F3D" w14:textId="237F3494" w:rsidR="00AD11CA" w:rsidRDefault="00F83248" w:rsidP="006503D3">
      <w:pPr>
        <w:pStyle w:val="Numberedparagraph"/>
      </w:pPr>
      <w:r>
        <w:t xml:space="preserve">The draft LWRP is focused on the management of land and water. There is a prioritisation in decision-making for these resources which is set out in the hierarchy of obligations in the NPSFM. The panel acknowledged that this was an exception to its </w:t>
      </w:r>
      <w:r w:rsidR="007C717F">
        <w:t xml:space="preserve">more general findings. </w:t>
      </w:r>
      <w:r w:rsidR="009352D7">
        <w:t xml:space="preserve">The draft LWRP has been prepared to give effect to the NPSFM, including this prioritisation, </w:t>
      </w:r>
      <w:r w:rsidR="00854159">
        <w:t>which is not affected by the panel’s recommendations.</w:t>
      </w:r>
    </w:p>
    <w:p w14:paraId="15387021" w14:textId="1D2DE349" w:rsidR="002E30EA" w:rsidRPr="00ED129C" w:rsidRDefault="002E30EA" w:rsidP="00483301">
      <w:pPr>
        <w:pStyle w:val="Heading4"/>
      </w:pPr>
      <w:r w:rsidRPr="00ED129C">
        <w:t>Renewable electricity generation</w:t>
      </w:r>
    </w:p>
    <w:p w14:paraId="1F98CC45" w14:textId="485C23FB" w:rsidR="002E30EA" w:rsidRPr="00ED129C" w:rsidRDefault="007D2A00" w:rsidP="002E30EA">
      <w:pPr>
        <w:pStyle w:val="Numberedparagraph"/>
      </w:pPr>
      <w:r w:rsidRPr="00ED129C">
        <w:t xml:space="preserve">Renewable electricity generation </w:t>
      </w:r>
      <w:r w:rsidR="00BE2A95" w:rsidRPr="00ED129C">
        <w:t xml:space="preserve">(REG) </w:t>
      </w:r>
      <w:r w:rsidRPr="00ED129C">
        <w:t xml:space="preserve">is predominantly managed in the </w:t>
      </w:r>
      <w:r w:rsidR="00620EB4" w:rsidRPr="00ED129C">
        <w:t xml:space="preserve">EIT – Energy, </w:t>
      </w:r>
      <w:proofErr w:type="gramStart"/>
      <w:r w:rsidR="00620EB4" w:rsidRPr="00ED129C">
        <w:t>infrastructure</w:t>
      </w:r>
      <w:proofErr w:type="gramEnd"/>
      <w:r w:rsidR="00620EB4" w:rsidRPr="00ED129C">
        <w:t xml:space="preserve"> and transport</w:t>
      </w:r>
      <w:r w:rsidR="00472FEE" w:rsidRPr="00ED129C">
        <w:t xml:space="preserve"> chapter of the </w:t>
      </w:r>
      <w:proofErr w:type="spellStart"/>
      <w:r w:rsidR="00472FEE" w:rsidRPr="00ED129C">
        <w:t>pORPS</w:t>
      </w:r>
      <w:proofErr w:type="spellEnd"/>
      <w:r w:rsidR="00472FEE" w:rsidRPr="00ED129C">
        <w:t>, however there are also relevant provisions in the IM – Integrated management and LF – Land and freshwater chapters.</w:t>
      </w:r>
      <w:r w:rsidR="00FC692C">
        <w:t xml:space="preserve"> Some of the LF provisions are subject to High Court appeals, but most are non-freshwater provisions and may </w:t>
      </w:r>
      <w:r w:rsidR="00BD24B5">
        <w:t xml:space="preserve">still </w:t>
      </w:r>
      <w:r w:rsidR="00FC692C">
        <w:t>be challenged through Environment Court appeals.</w:t>
      </w:r>
    </w:p>
    <w:p w14:paraId="3AE528EC" w14:textId="38FFC101" w:rsidR="00472FEE" w:rsidRPr="00ED129C" w:rsidRDefault="000A190F" w:rsidP="00404764">
      <w:pPr>
        <w:pStyle w:val="Numberedparagraph"/>
      </w:pPr>
      <w:r w:rsidRPr="00ED129C">
        <w:t xml:space="preserve">A number of companies </w:t>
      </w:r>
      <w:r w:rsidR="00A04C69" w:rsidRPr="00ED129C">
        <w:t xml:space="preserve">generating renewable electricity submitted on the </w:t>
      </w:r>
      <w:proofErr w:type="spellStart"/>
      <w:r w:rsidR="00A04C69" w:rsidRPr="00ED129C">
        <w:t>pORPS</w:t>
      </w:r>
      <w:proofErr w:type="spellEnd"/>
      <w:r w:rsidR="006176E2" w:rsidRPr="00ED129C">
        <w:t xml:space="preserve"> seeking a range of changes. In part, the submitters did not consider that the </w:t>
      </w:r>
      <w:proofErr w:type="spellStart"/>
      <w:r w:rsidR="006176E2" w:rsidRPr="00ED129C">
        <w:t>pORPS</w:t>
      </w:r>
      <w:proofErr w:type="spellEnd"/>
      <w:r w:rsidR="006176E2" w:rsidRPr="00ED129C">
        <w:t xml:space="preserve"> g</w:t>
      </w:r>
      <w:r w:rsidR="00B614D9" w:rsidRPr="00ED129C">
        <w:t>a</w:t>
      </w:r>
      <w:r w:rsidR="006176E2" w:rsidRPr="00ED129C">
        <w:t>ve effect to the National Policy Statement for Renewable Electricity Generation 2011 (NPSREG). Alongside this, submitters outlined the Government’s targets for REG and the role of REG in meeting emissions reductions targets.</w:t>
      </w:r>
      <w:r w:rsidR="00B614D9" w:rsidRPr="00ED129C">
        <w:t xml:space="preserve"> </w:t>
      </w:r>
      <w:r w:rsidR="00A04C69" w:rsidRPr="00ED129C">
        <w:t xml:space="preserve">Very broadly, </w:t>
      </w:r>
      <w:r w:rsidR="00C951EA" w:rsidRPr="00ED129C">
        <w:t>they sought a range of amendments:</w:t>
      </w:r>
    </w:p>
    <w:p w14:paraId="13D26CDF" w14:textId="0620D7E0" w:rsidR="00C951EA" w:rsidRPr="00ED129C" w:rsidRDefault="00620EB4" w:rsidP="00C951EA">
      <w:pPr>
        <w:pStyle w:val="Sub-numberedpara1"/>
      </w:pPr>
      <w:r w:rsidRPr="00ED129C">
        <w:t>A specific and less restrictive effects management hierarchy</w:t>
      </w:r>
      <w:r w:rsidR="00BE2A95" w:rsidRPr="00ED129C">
        <w:t xml:space="preserve"> for managing the effects of REG activities,</w:t>
      </w:r>
    </w:p>
    <w:p w14:paraId="24755739" w14:textId="59FAD2D0" w:rsidR="000C2264" w:rsidRPr="00ED129C" w:rsidRDefault="000C2264" w:rsidP="000C2264">
      <w:pPr>
        <w:pStyle w:val="Sub-numberedpara1"/>
      </w:pPr>
      <w:r w:rsidRPr="00ED129C">
        <w:t xml:space="preserve">Better recognition and prioritisation of REG in the management of land and fresh water, </w:t>
      </w:r>
    </w:p>
    <w:p w14:paraId="517555E9" w14:textId="239F95E0" w:rsidR="00BE2A95" w:rsidRPr="00ED129C" w:rsidRDefault="004A2808" w:rsidP="00C951EA">
      <w:pPr>
        <w:pStyle w:val="Sub-numberedpara1"/>
      </w:pPr>
      <w:r w:rsidRPr="00ED129C">
        <w:t xml:space="preserve">Better recognition of the role of REG in </w:t>
      </w:r>
      <w:r w:rsidR="008B2306" w:rsidRPr="00ED129C">
        <w:t>climate change mitigation</w:t>
      </w:r>
      <w:r w:rsidR="000C2264" w:rsidRPr="00ED129C">
        <w:t>.</w:t>
      </w:r>
    </w:p>
    <w:p w14:paraId="100175D0" w14:textId="4379783C" w:rsidR="003B259B" w:rsidRPr="00ED129C" w:rsidRDefault="00B72AAB" w:rsidP="00B844D0">
      <w:pPr>
        <w:pStyle w:val="Numberedparagraph"/>
      </w:pPr>
      <w:r w:rsidRPr="00ED129C">
        <w:t>In response</w:t>
      </w:r>
      <w:r w:rsidR="00B614D9" w:rsidRPr="00ED129C">
        <w:t xml:space="preserve"> to the legal issues arising from the implementation of the NPSREG</w:t>
      </w:r>
      <w:r w:rsidRPr="00ED129C">
        <w:t>, staff and counsel on behalf of ORC outlined the relevant legal tests</w:t>
      </w:r>
      <w:r w:rsidR="00F03D82" w:rsidRPr="00ED129C">
        <w:t xml:space="preserve"> from </w:t>
      </w:r>
      <w:r w:rsidR="00F03D82" w:rsidRPr="00ED129C">
        <w:rPr>
          <w:i/>
          <w:iCs/>
        </w:rPr>
        <w:t>King Salmon</w:t>
      </w:r>
      <w:r w:rsidR="003B259B" w:rsidRPr="00ED129C">
        <w:t>:</w:t>
      </w:r>
    </w:p>
    <w:p w14:paraId="6B5CFA9A" w14:textId="77777777" w:rsidR="003B259B" w:rsidRPr="00ED129C" w:rsidRDefault="003B259B" w:rsidP="003B259B">
      <w:pPr>
        <w:pStyle w:val="Sub-numberedpara1"/>
      </w:pPr>
      <w:r w:rsidRPr="00ED129C">
        <w:t>Policies are to be read and applied in accordance with their terms (</w:t>
      </w:r>
      <w:proofErr w:type="gramStart"/>
      <w:r w:rsidRPr="00ED129C">
        <w:t>i.e.</w:t>
      </w:r>
      <w:proofErr w:type="gramEnd"/>
      <w:r w:rsidRPr="00ED129C">
        <w:t xml:space="preserve"> the language used).</w:t>
      </w:r>
    </w:p>
    <w:p w14:paraId="40F75921" w14:textId="77777777" w:rsidR="003B259B" w:rsidRPr="00ED129C" w:rsidRDefault="003B259B" w:rsidP="003B259B">
      <w:pPr>
        <w:pStyle w:val="Sub-numberedpara1"/>
      </w:pPr>
      <w:r w:rsidRPr="00ED129C">
        <w:t>Some policies are more specific and directive, while others are less prescriptive.</w:t>
      </w:r>
    </w:p>
    <w:p w14:paraId="1BAEF87D" w14:textId="0FF28B98" w:rsidR="00B72AAB" w:rsidRPr="00ED129C" w:rsidRDefault="003B259B" w:rsidP="00404764">
      <w:pPr>
        <w:pStyle w:val="Sub-numberedpara1"/>
      </w:pPr>
      <w:r w:rsidRPr="00ED129C">
        <w:t>Policies in more directive terms carry greater weight than those in less directive terms.</w:t>
      </w:r>
      <w:r w:rsidR="00F03D82" w:rsidRPr="00ED129C">
        <w:t xml:space="preserve"> </w:t>
      </w:r>
      <w:r w:rsidR="008D298D" w:rsidRPr="00ED129C">
        <w:t>A policy may be in such directive terms that a decision-maker has no option but to implement it. While there may infrequently be instances where policies “pull in different directions”, it may be that that an apparent conflict will dissolve if close attention is paid to the way in which the policies are expressed.</w:t>
      </w:r>
    </w:p>
    <w:p w14:paraId="07826456" w14:textId="23E93C31" w:rsidR="008D298D" w:rsidRPr="00ED129C" w:rsidRDefault="008D298D" w:rsidP="00B844D0">
      <w:pPr>
        <w:pStyle w:val="Numberedparagraph"/>
      </w:pPr>
      <w:r w:rsidRPr="00ED129C">
        <w:t xml:space="preserve">The panel agreed that the </w:t>
      </w:r>
      <w:proofErr w:type="spellStart"/>
      <w:r w:rsidRPr="00ED129C">
        <w:t>pORPS</w:t>
      </w:r>
      <w:proofErr w:type="spellEnd"/>
      <w:r w:rsidRPr="00ED129C">
        <w:t xml:space="preserve"> must give effect to </w:t>
      </w:r>
      <w:r w:rsidRPr="00ED129C">
        <w:rPr>
          <w:u w:val="single"/>
        </w:rPr>
        <w:t>both</w:t>
      </w:r>
      <w:r w:rsidRPr="00ED129C">
        <w:t xml:space="preserve"> the NPSREG and the NPSFM, </w:t>
      </w:r>
      <w:r w:rsidR="00F71925" w:rsidRPr="00ED129C">
        <w:t xml:space="preserve">and that </w:t>
      </w:r>
      <w:r w:rsidR="00FD4405" w:rsidRPr="00ED129C">
        <w:t>any tensions between the two must be resolved by reading</w:t>
      </w:r>
      <w:r w:rsidR="00D6198A" w:rsidRPr="00ED129C">
        <w:t xml:space="preserve"> </w:t>
      </w:r>
      <w:r w:rsidR="00C63D7F" w:rsidRPr="00ED129C">
        <w:t xml:space="preserve">the policies and applying them as </w:t>
      </w:r>
      <w:r w:rsidR="00C63D7F" w:rsidRPr="00ED129C">
        <w:lastRenderedPageBreak/>
        <w:t xml:space="preserve">they are written. In doing so, directive wording will prevail over less directive wording. </w:t>
      </w:r>
      <w:r w:rsidR="006176E2" w:rsidRPr="00ED129C">
        <w:t>The panel stated (emphasis added):</w:t>
      </w:r>
    </w:p>
    <w:p w14:paraId="416E0549" w14:textId="45B6DEC5" w:rsidR="006176E2" w:rsidRPr="00ED129C" w:rsidRDefault="006176E2" w:rsidP="00404764">
      <w:pPr>
        <w:pStyle w:val="Numberedparagraph"/>
        <w:numPr>
          <w:ilvl w:val="0"/>
          <w:numId w:val="0"/>
        </w:numPr>
        <w:ind w:left="1134"/>
      </w:pPr>
      <w:r w:rsidRPr="00ED129C">
        <w:rPr>
          <w:b/>
          <w:bCs/>
          <w:i/>
          <w:iCs/>
        </w:rPr>
        <w:t>The NPSFM provides a clear example of where a statutory prioritisation for protection is expressly made.</w:t>
      </w:r>
      <w:r w:rsidRPr="00ED129C">
        <w:rPr>
          <w:i/>
          <w:iCs/>
        </w:rPr>
        <w:t xml:space="preserve"> Its effects management hierarchy based on that prioritisation is not apposite to be applied on a broad-brush approach to general Part 2 matters. However, it is also important to record that the death-knell sounded by the Supreme Court’s guidance to general provisions of Part 2 matters in our view cuts both ways. </w:t>
      </w:r>
      <w:r w:rsidRPr="00ED129C">
        <w:rPr>
          <w:b/>
          <w:bCs/>
          <w:i/>
          <w:iCs/>
        </w:rPr>
        <w:t>In the absence of express statutory prioritisation of enabling provisions ahead of protection provisions so-called ‘bespoke’ priority provision for REG or electricity transmission infrastructure, or for any other activities, similarly is not appropriate</w:t>
      </w:r>
      <w:r w:rsidRPr="00ED129C">
        <w:rPr>
          <w:i/>
          <w:iCs/>
        </w:rPr>
        <w:t>.</w:t>
      </w:r>
      <w:r w:rsidRPr="00ED129C">
        <w:rPr>
          <w:rStyle w:val="FootnoteReference"/>
          <w:i/>
          <w:iCs/>
        </w:rPr>
        <w:footnoteReference w:id="8"/>
      </w:r>
    </w:p>
    <w:p w14:paraId="2A7183EB" w14:textId="66E20262" w:rsidR="00703AA2" w:rsidRPr="00ED129C" w:rsidRDefault="00CF2CE7" w:rsidP="00B844D0">
      <w:pPr>
        <w:pStyle w:val="Numberedparagraph"/>
      </w:pPr>
      <w:r w:rsidRPr="00ED129C">
        <w:t xml:space="preserve">Staff and counsel on behalf of ORC opposed the introduction of a separate effects management hierarchy for </w:t>
      </w:r>
      <w:proofErr w:type="gramStart"/>
      <w:r w:rsidRPr="00ED129C">
        <w:t>REG</w:t>
      </w:r>
      <w:r w:rsidR="000C745C" w:rsidRPr="00ED129C">
        <w:t>, but</w:t>
      </w:r>
      <w:proofErr w:type="gramEnd"/>
      <w:r w:rsidR="000C745C" w:rsidRPr="00ED129C">
        <w:t xml:space="preserve"> did propose amendments to relevant EIT provisions</w:t>
      </w:r>
      <w:r w:rsidR="00E51847" w:rsidRPr="00ED129C">
        <w:t xml:space="preserve"> to better reflect the NPSREG</w:t>
      </w:r>
      <w:r w:rsidR="002E39A4" w:rsidRPr="00ED129C">
        <w:t xml:space="preserve">. The panel agreed that a separate approach was not </w:t>
      </w:r>
      <w:proofErr w:type="gramStart"/>
      <w:r w:rsidR="002E39A4" w:rsidRPr="00ED129C">
        <w:t>required, but</w:t>
      </w:r>
      <w:proofErr w:type="gramEnd"/>
      <w:r w:rsidR="002E39A4" w:rsidRPr="00ED129C">
        <w:t xml:space="preserve"> did </w:t>
      </w:r>
      <w:r w:rsidR="00654BFF" w:rsidRPr="00ED129C">
        <w:t>recommend</w:t>
      </w:r>
      <w:r w:rsidR="002E39A4" w:rsidRPr="00ED129C">
        <w:t xml:space="preserve"> additional amendments to the key policy </w:t>
      </w:r>
      <w:r w:rsidR="00654BFF" w:rsidRPr="00ED129C">
        <w:t>managing the effects of infrastructure (EIT-INF-P13)</w:t>
      </w:r>
      <w:r w:rsidR="00703AA2" w:rsidRPr="00ED129C">
        <w:t>. As recommended by staff, that policy required:</w:t>
      </w:r>
    </w:p>
    <w:p w14:paraId="7BFEF040" w14:textId="08BF62F4" w:rsidR="00703AA2" w:rsidRPr="00ED129C" w:rsidRDefault="004D68E5" w:rsidP="00703AA2">
      <w:pPr>
        <w:pStyle w:val="Sub-numberedpara1"/>
      </w:pPr>
      <w:r w:rsidRPr="00ED129C">
        <w:t>As a first priority</w:t>
      </w:r>
      <w:r w:rsidR="00703AA2" w:rsidRPr="00ED129C">
        <w:t xml:space="preserve">, </w:t>
      </w:r>
      <w:r w:rsidR="009201F8" w:rsidRPr="00ED129C">
        <w:t>avoiding locating within significant areas</w:t>
      </w:r>
      <w:r w:rsidRPr="00ED129C">
        <w:t xml:space="preserve">, </w:t>
      </w:r>
      <w:proofErr w:type="gramStart"/>
      <w:r w:rsidRPr="00ED129C">
        <w:t>then</w:t>
      </w:r>
      <w:proofErr w:type="gramEnd"/>
    </w:p>
    <w:p w14:paraId="205C6A16" w14:textId="77777777" w:rsidR="005118D0" w:rsidRPr="00ED129C" w:rsidRDefault="004D68E5" w:rsidP="005118D0">
      <w:pPr>
        <w:pStyle w:val="Sub-numberedpara1"/>
      </w:pPr>
      <w:r w:rsidRPr="00ED129C">
        <w:t xml:space="preserve">If </w:t>
      </w:r>
      <w:r w:rsidR="00D04665" w:rsidRPr="00ED129C">
        <w:t>avoidance</w:t>
      </w:r>
      <w:r w:rsidRPr="00ED129C">
        <w:t xml:space="preserve"> is not practicabl</w:t>
      </w:r>
      <w:r w:rsidR="006E0FF2" w:rsidRPr="00ED129C">
        <w:t>e</w:t>
      </w:r>
      <w:r w:rsidR="005118D0" w:rsidRPr="00ED129C">
        <w:t xml:space="preserve"> </w:t>
      </w:r>
      <w:r w:rsidR="001F01A5" w:rsidRPr="00ED129C">
        <w:t>for nationally or regionally significant infrastructure</w:t>
      </w:r>
      <w:r w:rsidRPr="00ED129C">
        <w:t xml:space="preserve">, </w:t>
      </w:r>
      <w:r w:rsidR="005118D0" w:rsidRPr="00ED129C">
        <w:t>either:</w:t>
      </w:r>
    </w:p>
    <w:p w14:paraId="5233C96C" w14:textId="77777777" w:rsidR="005118D0" w:rsidRPr="00ED129C" w:rsidRDefault="004D68E5" w:rsidP="005118D0">
      <w:pPr>
        <w:pStyle w:val="Sub-numberedpara2"/>
      </w:pPr>
      <w:r w:rsidRPr="00ED129C">
        <w:t xml:space="preserve">manage adverse effects in specific ways </w:t>
      </w:r>
      <w:r w:rsidR="00144752" w:rsidRPr="00ED129C">
        <w:t>for some significant areas</w:t>
      </w:r>
      <w:r w:rsidR="005118D0" w:rsidRPr="00ED129C">
        <w:t>, or</w:t>
      </w:r>
    </w:p>
    <w:p w14:paraId="11B02D77" w14:textId="1FB73332" w:rsidR="004D68E5" w:rsidRPr="00ED129C" w:rsidRDefault="00144752" w:rsidP="005118D0">
      <w:pPr>
        <w:pStyle w:val="Sub-numberedpara2"/>
      </w:pPr>
      <w:r w:rsidRPr="00ED129C">
        <w:t xml:space="preserve">where there is no specific approach, </w:t>
      </w:r>
      <w:r w:rsidR="001F01A5" w:rsidRPr="00ED129C">
        <w:t xml:space="preserve">minimising adverse effects on </w:t>
      </w:r>
      <w:r w:rsidR="006E0FF2" w:rsidRPr="00ED129C">
        <w:t>the values of the area</w:t>
      </w:r>
      <w:r w:rsidR="001F01A5" w:rsidRPr="00ED129C">
        <w:t>, and</w:t>
      </w:r>
    </w:p>
    <w:p w14:paraId="26B75749" w14:textId="179B605C" w:rsidR="00B22CEF" w:rsidRPr="00ED129C" w:rsidRDefault="00264BC1" w:rsidP="00264BC1">
      <w:pPr>
        <w:pStyle w:val="Sub-numberedpara1"/>
      </w:pPr>
      <w:r w:rsidRPr="00ED129C">
        <w:t xml:space="preserve">If avoidance is not practicable </w:t>
      </w:r>
      <w:r w:rsidR="006E0FF2" w:rsidRPr="00ED129C">
        <w:t>for other infrastructure, avoid adverse effects on the values of the area.</w:t>
      </w:r>
    </w:p>
    <w:p w14:paraId="74316876" w14:textId="1410920C" w:rsidR="00731925" w:rsidRPr="00ED129C" w:rsidRDefault="00F96E48" w:rsidP="00AA340F">
      <w:pPr>
        <w:pStyle w:val="Numberedparagraph"/>
      </w:pPr>
      <w:r w:rsidRPr="00ED129C">
        <w:t xml:space="preserve">The panel recommended retaining </w:t>
      </w:r>
      <w:r w:rsidR="00B67A7C" w:rsidRPr="00ED129C">
        <w:t xml:space="preserve">(a) </w:t>
      </w:r>
      <w:r w:rsidR="00264BC1" w:rsidRPr="00ED129C">
        <w:t>and (b)(</w:t>
      </w:r>
      <w:proofErr w:type="spellStart"/>
      <w:r w:rsidR="00264BC1" w:rsidRPr="00ED129C">
        <w:t>i</w:t>
      </w:r>
      <w:proofErr w:type="spellEnd"/>
      <w:r w:rsidR="00264BC1" w:rsidRPr="00ED129C">
        <w:t xml:space="preserve">) above </w:t>
      </w:r>
      <w:r w:rsidR="00C026DF" w:rsidRPr="00ED129C">
        <w:t>with minor amendments, bu</w:t>
      </w:r>
      <w:r w:rsidR="00264BC1" w:rsidRPr="00ED129C">
        <w:t>t recommended</w:t>
      </w:r>
      <w:r w:rsidR="00AA340F" w:rsidRPr="00ED129C">
        <w:t xml:space="preserve"> </w:t>
      </w:r>
      <w:r w:rsidR="00264BC1" w:rsidRPr="00ED129C">
        <w:t xml:space="preserve">amending (b)(ii) to require that effects are remedied or mitigated to the extent </w:t>
      </w:r>
      <w:proofErr w:type="gramStart"/>
      <w:r w:rsidR="00264BC1" w:rsidRPr="00ED129C">
        <w:t>practicable</w:t>
      </w:r>
      <w:proofErr w:type="gramEnd"/>
      <w:r w:rsidR="00264BC1" w:rsidRPr="00ED129C">
        <w:t xml:space="preserve"> and</w:t>
      </w:r>
      <w:r w:rsidR="008010FF" w:rsidRPr="00ED129C">
        <w:t xml:space="preserve"> that regard is had to offsetting or compensation for more than minor residual adverse effects</w:t>
      </w:r>
      <w:r w:rsidR="00AA340F" w:rsidRPr="00ED129C">
        <w:t xml:space="preserve">. </w:t>
      </w:r>
    </w:p>
    <w:p w14:paraId="00291327" w14:textId="77D322B6" w:rsidR="00AA340F" w:rsidRPr="00ED129C" w:rsidRDefault="00F574A4" w:rsidP="00AA340F">
      <w:pPr>
        <w:pStyle w:val="Numberedparagraph"/>
      </w:pPr>
      <w:r w:rsidRPr="00ED129C">
        <w:t xml:space="preserve">Staff agreed that </w:t>
      </w:r>
      <w:r w:rsidR="00805358" w:rsidRPr="00ED129C">
        <w:t xml:space="preserve">greater recognition of the nationally and regionally significant REG schemes in </w:t>
      </w:r>
      <w:r w:rsidR="005504FC" w:rsidRPr="00ED129C">
        <w:t xml:space="preserve">the LF chapter </w:t>
      </w:r>
      <w:r w:rsidR="00805358" w:rsidRPr="00ED129C">
        <w:t>was appropriate and recommended amendments to the long-term visions</w:t>
      </w:r>
      <w:r w:rsidR="005504FC" w:rsidRPr="00ED129C">
        <w:t xml:space="preserve"> accordingly</w:t>
      </w:r>
      <w:r w:rsidR="00805358" w:rsidRPr="00ED129C">
        <w:t xml:space="preserve">. The panel agreed with these </w:t>
      </w:r>
      <w:r w:rsidR="00A95BDC" w:rsidRPr="00ED129C">
        <w:t xml:space="preserve">amendments but also recommended additional changes to provide for </w:t>
      </w:r>
      <w:r w:rsidR="00510E12" w:rsidRPr="00ED129C">
        <w:t xml:space="preserve">further development </w:t>
      </w:r>
      <w:r w:rsidR="00A50554" w:rsidRPr="00ED129C">
        <w:t xml:space="preserve">of REG in the Clutha Mata-au FMU and </w:t>
      </w:r>
      <w:proofErr w:type="spellStart"/>
      <w:r w:rsidR="00A50554" w:rsidRPr="00ED129C">
        <w:t>Taiari</w:t>
      </w:r>
      <w:proofErr w:type="spellEnd"/>
      <w:r w:rsidR="00A50554" w:rsidRPr="00ED129C">
        <w:t xml:space="preserve"> FMUs. These additional recommendations have been appealed to the High Court</w:t>
      </w:r>
      <w:r w:rsidR="00817C0B">
        <w:t xml:space="preserve"> by </w:t>
      </w:r>
      <w:proofErr w:type="spellStart"/>
      <w:r w:rsidR="00817C0B">
        <w:t>Kāi</w:t>
      </w:r>
      <w:proofErr w:type="spellEnd"/>
      <w:r w:rsidR="00817C0B">
        <w:t xml:space="preserve"> Tahu ki Otago</w:t>
      </w:r>
      <w:r w:rsidR="00A50554" w:rsidRPr="00ED129C">
        <w:t>.</w:t>
      </w:r>
    </w:p>
    <w:p w14:paraId="02B0D406" w14:textId="3EBECEF8" w:rsidR="00B844D0" w:rsidRDefault="00A50554" w:rsidP="00B844D0">
      <w:pPr>
        <w:pStyle w:val="Numberedparagraph"/>
      </w:pPr>
      <w:r w:rsidRPr="00ED129C">
        <w:t xml:space="preserve">Staff did not consider that specific reference to REG was necessary in the IM provisions </w:t>
      </w:r>
      <w:r w:rsidR="001154B3" w:rsidRPr="00ED129C">
        <w:t>as the focus is on the effects of climate change more generally, however the panel disagreed and recommended amendments to a number of provisions to highlight the role of REG in mitigating climate change.</w:t>
      </w:r>
    </w:p>
    <w:p w14:paraId="69CB9B0A" w14:textId="77777777" w:rsidR="00695F60" w:rsidRDefault="00A33B78" w:rsidP="00B844D0">
      <w:pPr>
        <w:pStyle w:val="Numberedparagraph"/>
      </w:pPr>
      <w:r>
        <w:t>The panel’s recommendations ar</w:t>
      </w:r>
      <w:r w:rsidR="00315DFB">
        <w:t xml:space="preserve">e relevant to the draft LWRP, however as they do not significantly alter the direction in the </w:t>
      </w:r>
      <w:proofErr w:type="spellStart"/>
      <w:r w:rsidR="00315DFB">
        <w:t>pORPS</w:t>
      </w:r>
      <w:proofErr w:type="spellEnd"/>
      <w:r w:rsidR="00315DFB">
        <w:t xml:space="preserve">, the </w:t>
      </w:r>
      <w:r w:rsidR="00E00E9D">
        <w:t xml:space="preserve">impacts on the draft LWRP are limited. Staff have been responding to clause 3 feedback from REG companies and technical advice on </w:t>
      </w:r>
      <w:r w:rsidR="00E00E9D">
        <w:lastRenderedPageBreak/>
        <w:t xml:space="preserve">providing for small-scale hydro-electricity generation. </w:t>
      </w:r>
      <w:r w:rsidR="009652F3">
        <w:t>As discussed with councillors at previous workshops, amendments are being made to</w:t>
      </w:r>
      <w:r w:rsidR="00695F60">
        <w:t>:</w:t>
      </w:r>
    </w:p>
    <w:p w14:paraId="3620B76F" w14:textId="511688C4" w:rsidR="0077126C" w:rsidRDefault="0077126C" w:rsidP="00695F60">
      <w:pPr>
        <w:pStyle w:val="Sub-numberedpara1"/>
      </w:pPr>
      <w:r>
        <w:t xml:space="preserve">include a new straightforward consent pathway for ongoing maintenance and operation of </w:t>
      </w:r>
      <w:r w:rsidR="00254963">
        <w:t>the region’s nationally and regionally significant REG schemes,</w:t>
      </w:r>
    </w:p>
    <w:p w14:paraId="449D9540" w14:textId="68483B88" w:rsidR="0086352A" w:rsidRDefault="009652F3" w:rsidP="00695F60">
      <w:pPr>
        <w:pStyle w:val="Sub-numberedpara1"/>
      </w:pPr>
      <w:r>
        <w:t xml:space="preserve">clarify the </w:t>
      </w:r>
      <w:r w:rsidR="00695F60">
        <w:t xml:space="preserve">existing approach to managing </w:t>
      </w:r>
      <w:r>
        <w:t>REG</w:t>
      </w:r>
      <w:r w:rsidR="00885B5B">
        <w:t xml:space="preserve">, </w:t>
      </w:r>
      <w:r w:rsidR="00695F60">
        <w:t xml:space="preserve">which </w:t>
      </w:r>
      <w:r w:rsidR="00885B5B">
        <w:t>already</w:t>
      </w:r>
      <w:r w:rsidR="00695F60">
        <w:t xml:space="preserve"> includ</w:t>
      </w:r>
      <w:r w:rsidR="00885B5B">
        <w:t>ed</w:t>
      </w:r>
      <w:r w:rsidR="00695F60">
        <w:t xml:space="preserve"> provision for new REG</w:t>
      </w:r>
      <w:r w:rsidR="00371696">
        <w:t>,</w:t>
      </w:r>
    </w:p>
    <w:p w14:paraId="6F1A91AD" w14:textId="582C397E" w:rsidR="0086352A" w:rsidRDefault="00F56D74" w:rsidP="00F56D74">
      <w:pPr>
        <w:pStyle w:val="Sub-numberedpara1"/>
      </w:pPr>
      <w:r>
        <w:t>improve the practical application of rules applying to small-scale hydro-electricity generation.</w:t>
      </w:r>
    </w:p>
    <w:p w14:paraId="1506F405" w14:textId="5DB1FF76" w:rsidR="00F56D74" w:rsidRPr="00ED129C" w:rsidRDefault="00F56D74" w:rsidP="00F56D74">
      <w:pPr>
        <w:pStyle w:val="Numberedparagraph"/>
      </w:pPr>
      <w:r>
        <w:t xml:space="preserve">Overall, </w:t>
      </w:r>
      <w:r w:rsidR="00A97A58">
        <w:t xml:space="preserve">staff consider </w:t>
      </w:r>
      <w:r>
        <w:t>the draft LWRP give</w:t>
      </w:r>
      <w:r w:rsidR="00A97A58">
        <w:t>s</w:t>
      </w:r>
      <w:r>
        <w:t xml:space="preserve"> effect to the </w:t>
      </w:r>
      <w:proofErr w:type="spellStart"/>
      <w:r>
        <w:t>pORPS</w:t>
      </w:r>
      <w:proofErr w:type="spellEnd"/>
      <w:r>
        <w:t>.</w:t>
      </w:r>
    </w:p>
    <w:p w14:paraId="6392D8DA" w14:textId="77777777" w:rsidR="00483301" w:rsidRPr="00ED129C" w:rsidRDefault="00483301" w:rsidP="00483301">
      <w:pPr>
        <w:pStyle w:val="Heading3"/>
      </w:pPr>
      <w:r w:rsidRPr="00ED129C">
        <w:t>Legal tests</w:t>
      </w:r>
    </w:p>
    <w:p w14:paraId="13960C06" w14:textId="77777777" w:rsidR="00483301" w:rsidRPr="00ED129C" w:rsidRDefault="00483301" w:rsidP="00483301">
      <w:pPr>
        <w:pStyle w:val="Numberedparagraph"/>
        <w:spacing w:before="120"/>
        <w:rPr>
          <w:rFonts w:eastAsiaTheme="majorEastAsia"/>
        </w:rPr>
      </w:pPr>
      <w:r w:rsidRPr="00ED129C">
        <w:rPr>
          <w:rFonts w:eastAsiaTheme="majorEastAsia"/>
        </w:rPr>
        <w:t xml:space="preserve">The implications of the decisions version of the </w:t>
      </w:r>
      <w:proofErr w:type="spellStart"/>
      <w:r w:rsidRPr="00ED129C">
        <w:rPr>
          <w:rFonts w:eastAsiaTheme="majorEastAsia"/>
        </w:rPr>
        <w:t>pORPS</w:t>
      </w:r>
      <w:proofErr w:type="spellEnd"/>
      <w:r w:rsidRPr="00ED129C">
        <w:rPr>
          <w:rFonts w:eastAsiaTheme="majorEastAsia"/>
        </w:rPr>
        <w:t xml:space="preserve"> are different for plan-making and consent decision-making:</w:t>
      </w:r>
    </w:p>
    <w:p w14:paraId="7E57FA13" w14:textId="77777777" w:rsidR="00483301" w:rsidRPr="00ED129C" w:rsidRDefault="00483301" w:rsidP="00483301">
      <w:pPr>
        <w:pStyle w:val="Sub-numberedpara1"/>
        <w:rPr>
          <w:rFonts w:eastAsiaTheme="majorEastAsia"/>
        </w:rPr>
      </w:pPr>
      <w:r w:rsidRPr="00ED129C">
        <w:rPr>
          <w:rFonts w:eastAsiaTheme="majorEastAsia"/>
        </w:rPr>
        <w:t xml:space="preserve">For plan-making, the regional plan must </w:t>
      </w:r>
      <w:r w:rsidRPr="00ED129C">
        <w:rPr>
          <w:rFonts w:eastAsiaTheme="majorEastAsia"/>
          <w:u w:val="single"/>
        </w:rPr>
        <w:t>give effect to</w:t>
      </w:r>
      <w:r w:rsidRPr="00ED129C">
        <w:rPr>
          <w:rFonts w:eastAsiaTheme="majorEastAsia"/>
        </w:rPr>
        <w:t xml:space="preserve"> (</w:t>
      </w:r>
      <w:proofErr w:type="gramStart"/>
      <w:r w:rsidRPr="00ED129C">
        <w:rPr>
          <w:rFonts w:eastAsiaTheme="majorEastAsia"/>
        </w:rPr>
        <w:t>i.e.</w:t>
      </w:r>
      <w:proofErr w:type="gramEnd"/>
      <w:r w:rsidRPr="00ED129C">
        <w:rPr>
          <w:rFonts w:eastAsiaTheme="majorEastAsia"/>
        </w:rPr>
        <w:t xml:space="preserve"> implement) an operative RPS (i.e. the Otago RPS 2019) and </w:t>
      </w:r>
      <w:r w:rsidRPr="00ED129C">
        <w:rPr>
          <w:rFonts w:eastAsiaTheme="majorEastAsia"/>
          <w:u w:val="single"/>
        </w:rPr>
        <w:t>have regard to</w:t>
      </w:r>
      <w:r w:rsidRPr="00ED129C">
        <w:rPr>
          <w:rFonts w:eastAsiaTheme="majorEastAsia"/>
        </w:rPr>
        <w:t xml:space="preserve"> (i.e. give genuine thought and attention to) a proposed RPS (i.e. the </w:t>
      </w:r>
      <w:proofErr w:type="spellStart"/>
      <w:r w:rsidRPr="00ED129C">
        <w:rPr>
          <w:rFonts w:eastAsiaTheme="majorEastAsia"/>
        </w:rPr>
        <w:t>pORPS</w:t>
      </w:r>
      <w:proofErr w:type="spellEnd"/>
      <w:r w:rsidRPr="00ED129C">
        <w:rPr>
          <w:rFonts w:eastAsiaTheme="majorEastAsia"/>
        </w:rPr>
        <w:t xml:space="preserve"> 2021).</w:t>
      </w:r>
    </w:p>
    <w:p w14:paraId="10219813" w14:textId="77777777" w:rsidR="00483301" w:rsidRPr="00ED129C" w:rsidRDefault="00483301" w:rsidP="00483301">
      <w:pPr>
        <w:pStyle w:val="Sub-numberedpara1"/>
        <w:rPr>
          <w:rFonts w:eastAsiaTheme="majorEastAsia"/>
        </w:rPr>
      </w:pPr>
      <w:r w:rsidRPr="00ED129C">
        <w:rPr>
          <w:rFonts w:eastAsiaTheme="majorEastAsia"/>
        </w:rPr>
        <w:t xml:space="preserve">For consenting, the decision-maker must </w:t>
      </w:r>
      <w:r w:rsidRPr="00ED129C">
        <w:rPr>
          <w:rFonts w:eastAsiaTheme="majorEastAsia"/>
          <w:u w:val="single"/>
        </w:rPr>
        <w:t>have regard to</w:t>
      </w:r>
      <w:r w:rsidRPr="00ED129C">
        <w:rPr>
          <w:rFonts w:eastAsiaTheme="majorEastAsia"/>
        </w:rPr>
        <w:t xml:space="preserve"> both the operative and proposed RPSs.</w:t>
      </w:r>
    </w:p>
    <w:p w14:paraId="73D3DD67" w14:textId="44689E39" w:rsidR="00483301" w:rsidRPr="00ED129C" w:rsidRDefault="00483301" w:rsidP="00483301">
      <w:pPr>
        <w:pStyle w:val="Numberedparagraph"/>
        <w:spacing w:before="120"/>
        <w:rPr>
          <w:rFonts w:eastAsiaTheme="majorEastAsia"/>
        </w:rPr>
      </w:pPr>
      <w:r w:rsidRPr="00ED129C">
        <w:rPr>
          <w:rFonts w:eastAsiaTheme="majorEastAsia"/>
        </w:rPr>
        <w:t xml:space="preserve">For plan-making, </w:t>
      </w:r>
      <w:r w:rsidR="0068752C">
        <w:rPr>
          <w:rFonts w:eastAsiaTheme="majorEastAsia"/>
        </w:rPr>
        <w:t xml:space="preserve">proposed and operative RPSs have different </w:t>
      </w:r>
      <w:r w:rsidR="001C335A">
        <w:rPr>
          <w:rFonts w:eastAsiaTheme="majorEastAsia"/>
        </w:rPr>
        <w:t>tests</w:t>
      </w:r>
      <w:r w:rsidR="0068752C">
        <w:rPr>
          <w:rFonts w:eastAsiaTheme="majorEastAsia"/>
        </w:rPr>
        <w:t xml:space="preserve"> – the ORPS 2019 must be given effect to and the </w:t>
      </w:r>
      <w:proofErr w:type="spellStart"/>
      <w:r w:rsidR="0068752C">
        <w:rPr>
          <w:rFonts w:eastAsiaTheme="majorEastAsia"/>
        </w:rPr>
        <w:t>pORPS</w:t>
      </w:r>
      <w:proofErr w:type="spellEnd"/>
      <w:r w:rsidR="0068752C">
        <w:rPr>
          <w:rFonts w:eastAsiaTheme="majorEastAsia"/>
        </w:rPr>
        <w:t xml:space="preserve"> must </w:t>
      </w:r>
      <w:r w:rsidR="001C335A">
        <w:rPr>
          <w:rFonts w:eastAsiaTheme="majorEastAsia"/>
        </w:rPr>
        <w:t xml:space="preserve">be given regard by regional plans. </w:t>
      </w:r>
      <w:r w:rsidR="003F6B4F">
        <w:rPr>
          <w:rFonts w:eastAsiaTheme="majorEastAsia"/>
        </w:rPr>
        <w:t>‘</w:t>
      </w:r>
      <w:r w:rsidR="001C335A">
        <w:rPr>
          <w:rFonts w:eastAsiaTheme="majorEastAsia"/>
        </w:rPr>
        <w:t>Give effect to</w:t>
      </w:r>
      <w:r w:rsidR="003F6B4F">
        <w:rPr>
          <w:rFonts w:eastAsiaTheme="majorEastAsia"/>
        </w:rPr>
        <w:t>’</w:t>
      </w:r>
      <w:r w:rsidR="001C335A">
        <w:rPr>
          <w:rFonts w:eastAsiaTheme="majorEastAsia"/>
        </w:rPr>
        <w:t xml:space="preserve"> is a stronger legal test. </w:t>
      </w:r>
      <w:r w:rsidRPr="00ED129C">
        <w:rPr>
          <w:rFonts w:eastAsiaTheme="majorEastAsia"/>
        </w:rPr>
        <w:t xml:space="preserve">‘Having regard to’ the provisions of the </w:t>
      </w:r>
      <w:proofErr w:type="spellStart"/>
      <w:r w:rsidRPr="00ED129C">
        <w:rPr>
          <w:rFonts w:eastAsiaTheme="majorEastAsia"/>
        </w:rPr>
        <w:t>pORPS</w:t>
      </w:r>
      <w:proofErr w:type="spellEnd"/>
      <w:r w:rsidRPr="00ED129C">
        <w:rPr>
          <w:rFonts w:eastAsiaTheme="majorEastAsia"/>
        </w:rPr>
        <w:t xml:space="preserve"> 2021 will look different in different situations. Although the legal test does not change until provisions are made operative, there will be provisions that have not been appealed and are therefore beyond challenge – the procedural step of making them operative will not alter their content in any way</w:t>
      </w:r>
      <w:r w:rsidR="00786868">
        <w:rPr>
          <w:rFonts w:eastAsiaTheme="majorEastAsia"/>
        </w:rPr>
        <w:t xml:space="preserve"> and so </w:t>
      </w:r>
      <w:r w:rsidR="00446EFB">
        <w:rPr>
          <w:rFonts w:eastAsiaTheme="majorEastAsia"/>
        </w:rPr>
        <w:t>greater weight can be placed on them (</w:t>
      </w:r>
      <w:r w:rsidR="00C2046F">
        <w:rPr>
          <w:rFonts w:eastAsiaTheme="majorEastAsia"/>
        </w:rPr>
        <w:t xml:space="preserve">essentially </w:t>
      </w:r>
      <w:r w:rsidR="00B23894">
        <w:rPr>
          <w:rFonts w:eastAsiaTheme="majorEastAsia"/>
        </w:rPr>
        <w:t>giv</w:t>
      </w:r>
      <w:r w:rsidR="00446EFB">
        <w:rPr>
          <w:rFonts w:eastAsiaTheme="majorEastAsia"/>
        </w:rPr>
        <w:t>ing</w:t>
      </w:r>
      <w:r w:rsidR="00B23894">
        <w:rPr>
          <w:rFonts w:eastAsiaTheme="majorEastAsia"/>
        </w:rPr>
        <w:t xml:space="preserve"> effect to them</w:t>
      </w:r>
      <w:r w:rsidR="00446EFB">
        <w:rPr>
          <w:rFonts w:eastAsiaTheme="majorEastAsia"/>
        </w:rPr>
        <w:t>)</w:t>
      </w:r>
      <w:r w:rsidRPr="00ED129C">
        <w:rPr>
          <w:rFonts w:eastAsiaTheme="majorEastAsia"/>
        </w:rPr>
        <w:t>.</w:t>
      </w:r>
      <w:r w:rsidR="00812688">
        <w:rPr>
          <w:rFonts w:eastAsiaTheme="majorEastAsia"/>
        </w:rPr>
        <w:t xml:space="preserve"> Others may be subject to appeals and therefore potentially </w:t>
      </w:r>
      <w:r w:rsidR="00346F97">
        <w:rPr>
          <w:rFonts w:eastAsiaTheme="majorEastAsia"/>
        </w:rPr>
        <w:t>some</w:t>
      </w:r>
      <w:r w:rsidR="00812688">
        <w:rPr>
          <w:rFonts w:eastAsiaTheme="majorEastAsia"/>
        </w:rPr>
        <w:t xml:space="preserve"> change. </w:t>
      </w:r>
      <w:r w:rsidR="00F02408">
        <w:rPr>
          <w:rFonts w:eastAsiaTheme="majorEastAsia"/>
        </w:rPr>
        <w:t>Less weight would be given to those provisions when preparing a regional plan.</w:t>
      </w:r>
      <w:r w:rsidRPr="00ED129C">
        <w:rPr>
          <w:rFonts w:eastAsiaTheme="majorEastAsia"/>
        </w:rPr>
        <w:t xml:space="preserve">  </w:t>
      </w:r>
    </w:p>
    <w:p w14:paraId="6AEF2202" w14:textId="749012CB" w:rsidR="005E4B79" w:rsidRDefault="00483301" w:rsidP="00483301">
      <w:pPr>
        <w:pStyle w:val="Numberedparagraph"/>
        <w:spacing w:before="120"/>
        <w:rPr>
          <w:rFonts w:eastAsiaTheme="majorEastAsia"/>
        </w:rPr>
      </w:pPr>
      <w:r w:rsidRPr="00ED129C">
        <w:rPr>
          <w:rFonts w:eastAsiaTheme="majorEastAsia"/>
        </w:rPr>
        <w:t xml:space="preserve">For consenting, </w:t>
      </w:r>
      <w:r w:rsidR="0085386E">
        <w:rPr>
          <w:rFonts w:eastAsiaTheme="majorEastAsia"/>
        </w:rPr>
        <w:t xml:space="preserve">unlike in plan-making, </w:t>
      </w:r>
      <w:r w:rsidR="00683DA4">
        <w:rPr>
          <w:rFonts w:eastAsiaTheme="majorEastAsia"/>
        </w:rPr>
        <w:t xml:space="preserve">the same legal test (“have regard to”) applies to both </w:t>
      </w:r>
      <w:r w:rsidR="00BD21CD">
        <w:rPr>
          <w:rFonts w:eastAsiaTheme="majorEastAsia"/>
        </w:rPr>
        <w:t>RPSs</w:t>
      </w:r>
      <w:r w:rsidR="00532027">
        <w:rPr>
          <w:rFonts w:eastAsiaTheme="majorEastAsia"/>
        </w:rPr>
        <w:t xml:space="preserve"> meaning the</w:t>
      </w:r>
      <w:r w:rsidR="00F02408">
        <w:rPr>
          <w:rFonts w:eastAsiaTheme="majorEastAsia"/>
        </w:rPr>
        <w:t xml:space="preserve"> starting point is that both the ORPS 2019 and the </w:t>
      </w:r>
      <w:proofErr w:type="spellStart"/>
      <w:r w:rsidR="00F02408">
        <w:rPr>
          <w:rFonts w:eastAsiaTheme="majorEastAsia"/>
        </w:rPr>
        <w:t>pORPS</w:t>
      </w:r>
      <w:proofErr w:type="spellEnd"/>
      <w:r w:rsidR="00F02408">
        <w:rPr>
          <w:rFonts w:eastAsiaTheme="majorEastAsia"/>
        </w:rPr>
        <w:t xml:space="preserve"> are considered equally</w:t>
      </w:r>
      <w:r w:rsidR="00532027">
        <w:rPr>
          <w:rFonts w:eastAsiaTheme="majorEastAsia"/>
        </w:rPr>
        <w:t xml:space="preserve"> in decision-making</w:t>
      </w:r>
      <w:r w:rsidR="00F02408">
        <w:rPr>
          <w:rFonts w:eastAsiaTheme="majorEastAsia"/>
        </w:rPr>
        <w:t>. However, both document</w:t>
      </w:r>
      <w:r w:rsidR="00532027">
        <w:rPr>
          <w:rFonts w:eastAsiaTheme="majorEastAsia"/>
        </w:rPr>
        <w:t>s</w:t>
      </w:r>
      <w:r w:rsidR="00F02408">
        <w:rPr>
          <w:rFonts w:eastAsiaTheme="majorEastAsia"/>
        </w:rPr>
        <w:t xml:space="preserve"> address the same topics, requiring a decision-maker to ‘weight’ provisions in the two documents </w:t>
      </w:r>
      <w:r w:rsidR="00ED243A">
        <w:rPr>
          <w:rFonts w:eastAsiaTheme="majorEastAsia"/>
        </w:rPr>
        <w:t xml:space="preserve">– essentially to decide which one should be given </w:t>
      </w:r>
      <w:r w:rsidR="00532027">
        <w:rPr>
          <w:rFonts w:eastAsiaTheme="majorEastAsia"/>
        </w:rPr>
        <w:t>more</w:t>
      </w:r>
      <w:r w:rsidR="00ED243A">
        <w:rPr>
          <w:rFonts w:eastAsiaTheme="majorEastAsia"/>
        </w:rPr>
        <w:t xml:space="preserve"> weight over the other one. </w:t>
      </w:r>
      <w:r w:rsidR="005E4B79">
        <w:rPr>
          <w:rFonts w:eastAsiaTheme="majorEastAsia"/>
        </w:rPr>
        <w:t>W</w:t>
      </w:r>
      <w:r w:rsidRPr="00ED129C">
        <w:rPr>
          <w:rFonts w:eastAsiaTheme="majorEastAsia"/>
        </w:rPr>
        <w:t xml:space="preserve">eighting </w:t>
      </w:r>
      <w:r w:rsidR="005E4B79">
        <w:rPr>
          <w:rFonts w:eastAsiaTheme="majorEastAsia"/>
        </w:rPr>
        <w:t xml:space="preserve">is </w:t>
      </w:r>
      <w:r w:rsidRPr="00ED129C">
        <w:rPr>
          <w:rFonts w:eastAsiaTheme="majorEastAsia"/>
        </w:rPr>
        <w:t>a matter for the decision-maker on a consent application</w:t>
      </w:r>
      <w:r w:rsidR="005E4B79">
        <w:rPr>
          <w:rFonts w:eastAsiaTheme="majorEastAsia"/>
        </w:rPr>
        <w:t xml:space="preserve"> and can be different depending on the circumstances of each application</w:t>
      </w:r>
      <w:r w:rsidRPr="00ED129C">
        <w:rPr>
          <w:rFonts w:eastAsiaTheme="majorEastAsia"/>
        </w:rPr>
        <w:t xml:space="preserve">. </w:t>
      </w:r>
    </w:p>
    <w:p w14:paraId="7E7B8463" w14:textId="7E9EF679" w:rsidR="00483301" w:rsidRPr="00483301" w:rsidRDefault="00483301" w:rsidP="00ED1B4A">
      <w:pPr>
        <w:pStyle w:val="Numberedparagraph"/>
        <w:spacing w:before="120"/>
        <w:rPr>
          <w:rFonts w:eastAsiaTheme="majorEastAsia"/>
        </w:rPr>
      </w:pPr>
      <w:r w:rsidRPr="00ED129C">
        <w:rPr>
          <w:rFonts w:eastAsiaTheme="majorEastAsia"/>
        </w:rPr>
        <w:t xml:space="preserve">Generally, the closer the </w:t>
      </w:r>
      <w:proofErr w:type="spellStart"/>
      <w:r w:rsidRPr="00ED129C">
        <w:rPr>
          <w:rFonts w:eastAsiaTheme="majorEastAsia"/>
        </w:rPr>
        <w:t>pORPS</w:t>
      </w:r>
      <w:proofErr w:type="spellEnd"/>
      <w:r w:rsidRPr="00ED129C">
        <w:rPr>
          <w:rFonts w:eastAsiaTheme="majorEastAsia"/>
        </w:rPr>
        <w:t xml:space="preserve"> gets to being operative, the more weight it will be </w:t>
      </w:r>
      <w:r w:rsidR="005E4B79">
        <w:rPr>
          <w:rFonts w:eastAsiaTheme="majorEastAsia"/>
        </w:rPr>
        <w:t>given</w:t>
      </w:r>
      <w:r w:rsidRPr="00ED129C">
        <w:rPr>
          <w:rFonts w:eastAsiaTheme="majorEastAsia"/>
        </w:rPr>
        <w:t xml:space="preserve">.  </w:t>
      </w:r>
      <w:r w:rsidR="005B5491">
        <w:rPr>
          <w:rFonts w:eastAsiaTheme="majorEastAsia"/>
        </w:rPr>
        <w:t xml:space="preserve">Having Council decisions on the </w:t>
      </w:r>
      <w:proofErr w:type="spellStart"/>
      <w:r w:rsidR="005B5491">
        <w:rPr>
          <w:rFonts w:eastAsiaTheme="majorEastAsia"/>
        </w:rPr>
        <w:t>pORPS</w:t>
      </w:r>
      <w:proofErr w:type="spellEnd"/>
      <w:r w:rsidR="005B5491">
        <w:rPr>
          <w:rFonts w:eastAsiaTheme="majorEastAsia"/>
        </w:rPr>
        <w:t xml:space="preserve"> is a significant ‘step forward’ for the weight the </w:t>
      </w:r>
      <w:proofErr w:type="spellStart"/>
      <w:r w:rsidR="005B5491">
        <w:rPr>
          <w:rFonts w:eastAsiaTheme="majorEastAsia"/>
        </w:rPr>
        <w:t>pORPS</w:t>
      </w:r>
      <w:proofErr w:type="spellEnd"/>
      <w:r w:rsidR="005B5491">
        <w:rPr>
          <w:rFonts w:eastAsiaTheme="majorEastAsia"/>
        </w:rPr>
        <w:t xml:space="preserve"> can be given in consent decision-making.</w:t>
      </w:r>
      <w:r w:rsidRPr="00ED129C">
        <w:rPr>
          <w:rFonts w:eastAsiaTheme="majorEastAsia"/>
        </w:rPr>
        <w:t xml:space="preserve"> </w:t>
      </w:r>
      <w:r>
        <w:rPr>
          <w:rFonts w:eastAsiaTheme="majorEastAsia"/>
        </w:rPr>
        <w:t xml:space="preserve">Once the </w:t>
      </w:r>
      <w:proofErr w:type="spellStart"/>
      <w:r>
        <w:rPr>
          <w:rFonts w:eastAsiaTheme="majorEastAsia"/>
        </w:rPr>
        <w:t>pORPS</w:t>
      </w:r>
      <w:proofErr w:type="spellEnd"/>
      <w:r>
        <w:rPr>
          <w:rFonts w:eastAsiaTheme="majorEastAsia"/>
        </w:rPr>
        <w:t xml:space="preserve"> becomes operative the </w:t>
      </w:r>
      <w:r w:rsidR="00F85634">
        <w:rPr>
          <w:rFonts w:eastAsiaTheme="majorEastAsia"/>
        </w:rPr>
        <w:t>O</w:t>
      </w:r>
      <w:r>
        <w:rPr>
          <w:rFonts w:eastAsiaTheme="majorEastAsia"/>
        </w:rPr>
        <w:t xml:space="preserve">RPS </w:t>
      </w:r>
      <w:r w:rsidR="00F85634">
        <w:rPr>
          <w:rFonts w:eastAsiaTheme="majorEastAsia"/>
        </w:rPr>
        <w:t xml:space="preserve">2019 </w:t>
      </w:r>
      <w:r>
        <w:rPr>
          <w:rFonts w:eastAsiaTheme="majorEastAsia"/>
        </w:rPr>
        <w:t xml:space="preserve">will be inoperative/revoked.  When this happens, the LWRP will be required to give effect to the </w:t>
      </w:r>
      <w:proofErr w:type="spellStart"/>
      <w:r>
        <w:rPr>
          <w:rFonts w:eastAsiaTheme="majorEastAsia"/>
        </w:rPr>
        <w:t>pORPS</w:t>
      </w:r>
      <w:proofErr w:type="spellEnd"/>
      <w:r>
        <w:rPr>
          <w:rFonts w:eastAsiaTheme="majorEastAsia"/>
        </w:rPr>
        <w:t>. Thi</w:t>
      </w:r>
      <w:r w:rsidR="00F85634">
        <w:rPr>
          <w:rFonts w:eastAsiaTheme="majorEastAsia"/>
        </w:rPr>
        <w:t>s</w:t>
      </w:r>
      <w:r>
        <w:rPr>
          <w:rFonts w:eastAsiaTheme="majorEastAsia"/>
        </w:rPr>
        <w:t xml:space="preserve"> reinforces the need for the LWRP to seek to give effect to the </w:t>
      </w:r>
      <w:proofErr w:type="spellStart"/>
      <w:r>
        <w:rPr>
          <w:rFonts w:eastAsiaTheme="majorEastAsia"/>
        </w:rPr>
        <w:t>pORPS</w:t>
      </w:r>
      <w:proofErr w:type="spellEnd"/>
      <w:r>
        <w:rPr>
          <w:rFonts w:eastAsiaTheme="majorEastAsia"/>
        </w:rPr>
        <w:t xml:space="preserve"> insofar as that is possible at this stage, despite the legal test currently being only to ‘have regard to’ its content.</w:t>
      </w:r>
    </w:p>
    <w:p w14:paraId="637BB94C" w14:textId="46A42CF9" w:rsidR="00FD49D9" w:rsidRDefault="00677744" w:rsidP="00A533DE">
      <w:pPr>
        <w:pStyle w:val="Heading3"/>
      </w:pPr>
      <w:r>
        <w:lastRenderedPageBreak/>
        <w:t xml:space="preserve">Summary of </w:t>
      </w:r>
      <w:r w:rsidR="00A533DE">
        <w:t>LWRP review</w:t>
      </w:r>
    </w:p>
    <w:p w14:paraId="535A426B" w14:textId="77777777" w:rsidR="00256CEC" w:rsidRDefault="00C40494" w:rsidP="00256CEC">
      <w:pPr>
        <w:pStyle w:val="Numberedparagraph"/>
      </w:pPr>
      <w:r>
        <w:t xml:space="preserve">A full review of the draft LWRP in light of the </w:t>
      </w:r>
      <w:proofErr w:type="spellStart"/>
      <w:r>
        <w:t>pORPS</w:t>
      </w:r>
      <w:proofErr w:type="spellEnd"/>
      <w:r>
        <w:t xml:space="preserve"> decisions has been undertaken</w:t>
      </w:r>
      <w:r w:rsidR="00483301">
        <w:t xml:space="preserve"> and a summary is included as </w:t>
      </w:r>
      <w:r w:rsidR="00483301">
        <w:rPr>
          <w:b/>
          <w:bCs/>
        </w:rPr>
        <w:t>Attachment 2</w:t>
      </w:r>
      <w:r>
        <w:t>.</w:t>
      </w:r>
      <w:r w:rsidR="002C44AB">
        <w:t xml:space="preserve"> </w:t>
      </w:r>
      <w:r w:rsidR="00256CEC">
        <w:t xml:space="preserve">There are some parts of the </w:t>
      </w:r>
      <w:proofErr w:type="spellStart"/>
      <w:r w:rsidR="00256CEC">
        <w:t>pORPS</w:t>
      </w:r>
      <w:proofErr w:type="spellEnd"/>
      <w:r w:rsidR="00256CEC">
        <w:t xml:space="preserve"> that do not have legal weight in decision-making for regional plans or consenting, including:</w:t>
      </w:r>
    </w:p>
    <w:p w14:paraId="48B2EF24" w14:textId="601FF6A3" w:rsidR="00256CEC" w:rsidRDefault="00256CEC" w:rsidP="00256CEC">
      <w:pPr>
        <w:pStyle w:val="Sub-numberedpara1"/>
      </w:pPr>
      <w:r>
        <w:t xml:space="preserve">Introductory material (such as the foreword, </w:t>
      </w:r>
      <w:r w:rsidR="00DF1195">
        <w:t xml:space="preserve">purpose, and </w:t>
      </w:r>
      <w:r>
        <w:t>description of the region</w:t>
      </w:r>
      <w:r w:rsidR="00DF1195">
        <w:t>),</w:t>
      </w:r>
    </w:p>
    <w:p w14:paraId="40B3EAA1" w14:textId="26DF43D5" w:rsidR="00DF1195" w:rsidRDefault="00DF1195">
      <w:pPr>
        <w:pStyle w:val="Sub-numberedpara1"/>
      </w:pPr>
      <w:r>
        <w:t>Explanations and principal reasons, and</w:t>
      </w:r>
    </w:p>
    <w:p w14:paraId="65D31EA4" w14:textId="131238D4" w:rsidR="00DF1195" w:rsidRDefault="00DF1195" w:rsidP="00256CEC">
      <w:pPr>
        <w:pStyle w:val="Sub-numberedpara1"/>
      </w:pPr>
      <w:r>
        <w:t>Anticipated environmental outcomes.</w:t>
      </w:r>
    </w:p>
    <w:p w14:paraId="6931FB1E" w14:textId="308E5432" w:rsidR="00506A34" w:rsidRDefault="002A1E72" w:rsidP="00256CEC">
      <w:pPr>
        <w:pStyle w:val="Numberedparagraph"/>
      </w:pPr>
      <w:r>
        <w:t xml:space="preserve">Because these do not directly affect the LWRP, and they generally reflect the content of the objectives, policies, and methods that do affect the LWRP, these parts of the </w:t>
      </w:r>
      <w:proofErr w:type="spellStart"/>
      <w:r>
        <w:t>pORPS</w:t>
      </w:r>
      <w:proofErr w:type="spellEnd"/>
      <w:r>
        <w:t xml:space="preserve"> have not been assessed in detail.</w:t>
      </w:r>
    </w:p>
    <w:p w14:paraId="04C4BCED" w14:textId="77777777" w:rsidR="00BC0CE8" w:rsidRDefault="00FD3687" w:rsidP="00BC0CE8">
      <w:pPr>
        <w:pStyle w:val="Numberedparagraph"/>
      </w:pPr>
      <w:r>
        <w:t xml:space="preserve">Work to amend the LWRP </w:t>
      </w:r>
      <w:r w:rsidR="00012500">
        <w:t xml:space="preserve">in light of the </w:t>
      </w:r>
      <w:proofErr w:type="spellStart"/>
      <w:r w:rsidR="00012500">
        <w:t>pORPS</w:t>
      </w:r>
      <w:proofErr w:type="spellEnd"/>
      <w:r w:rsidR="00012500">
        <w:t xml:space="preserve"> decisions and in response to clause 3 feedback is still underway</w:t>
      </w:r>
      <w:r w:rsidR="001C2AF4">
        <w:t>, and further direction from councillors is required to confirm the approach taken to managing some activities in the LWRP.</w:t>
      </w:r>
      <w:r w:rsidR="00664343">
        <w:t xml:space="preserve"> </w:t>
      </w:r>
      <w:r w:rsidR="00BC0CE8">
        <w:t>At two workshops in May</w:t>
      </w:r>
      <w:r w:rsidR="00664343">
        <w:t xml:space="preserve">, </w:t>
      </w:r>
      <w:r w:rsidR="008713BF">
        <w:t>the remaining policy issues to resolve will be presented and discussed with councillors</w:t>
      </w:r>
      <w:r w:rsidR="00BC0CE8">
        <w:t>:</w:t>
      </w:r>
    </w:p>
    <w:p w14:paraId="659E69DD" w14:textId="33628AF3" w:rsidR="00BC0CE8" w:rsidRDefault="00BC0CE8" w:rsidP="00BC0CE8">
      <w:pPr>
        <w:pStyle w:val="Sub-numberedpara1"/>
      </w:pPr>
      <w:r w:rsidRPr="008400F3">
        <w:rPr>
          <w:b/>
          <w:bCs/>
        </w:rPr>
        <w:t>15 May:</w:t>
      </w:r>
      <w:r>
        <w:t xml:space="preserve"> </w:t>
      </w:r>
      <w:r w:rsidR="00433E90">
        <w:t xml:space="preserve">forestry, </w:t>
      </w:r>
      <w:r w:rsidR="008F4B67">
        <w:t xml:space="preserve">and </w:t>
      </w:r>
      <w:r w:rsidR="00433E90">
        <w:t>consent duration.</w:t>
      </w:r>
    </w:p>
    <w:p w14:paraId="2D4BA430" w14:textId="30278751" w:rsidR="00433E90" w:rsidRDefault="00433E90" w:rsidP="00BC0CE8">
      <w:pPr>
        <w:pStyle w:val="Sub-numberedpara1"/>
      </w:pPr>
      <w:r w:rsidRPr="008400F3">
        <w:rPr>
          <w:b/>
          <w:bCs/>
        </w:rPr>
        <w:t>28 May:</w:t>
      </w:r>
      <w:r>
        <w:t xml:space="preserve"> environmental outcomes, primary production (including intensification, intensive winter grazing, and stock exclusion), </w:t>
      </w:r>
      <w:r w:rsidR="00FD7257">
        <w:t xml:space="preserve">and </w:t>
      </w:r>
      <w:r>
        <w:t>wetlands.</w:t>
      </w:r>
    </w:p>
    <w:p w14:paraId="6F4EB380" w14:textId="6A37B27A" w:rsidR="00A533DE" w:rsidRDefault="00433E90" w:rsidP="00BC0CE8">
      <w:pPr>
        <w:pStyle w:val="Numberedparagraph"/>
      </w:pPr>
      <w:r>
        <w:t xml:space="preserve">The direction provided by Council at these workshops </w:t>
      </w:r>
      <w:r w:rsidR="008713BF">
        <w:t xml:space="preserve">will allow </w:t>
      </w:r>
      <w:r w:rsidR="000626D5">
        <w:t xml:space="preserve">the LWRP to be finalised for clause 4A consultation, due to commence on </w:t>
      </w:r>
      <w:r w:rsidR="00653815">
        <w:t>15 July</w:t>
      </w:r>
      <w:r w:rsidR="008560CA">
        <w:t>.</w:t>
      </w:r>
    </w:p>
    <w:p w14:paraId="2EFE1456" w14:textId="77777777" w:rsidR="00FD49D9" w:rsidRDefault="00FD49D9" w:rsidP="00FD49D9">
      <w:pPr>
        <w:pStyle w:val="Numberedparagraph"/>
        <w:numPr>
          <w:ilvl w:val="0"/>
          <w:numId w:val="0"/>
        </w:numPr>
        <w:ind w:left="567" w:hanging="567"/>
      </w:pPr>
    </w:p>
    <w:p w14:paraId="29972CE0" w14:textId="77777777" w:rsidR="00FD49D9" w:rsidRDefault="00FD49D9" w:rsidP="00FD49D9">
      <w:pPr>
        <w:pStyle w:val="Numberedparagraph"/>
        <w:numPr>
          <w:ilvl w:val="0"/>
          <w:numId w:val="0"/>
        </w:numPr>
        <w:ind w:left="567" w:hanging="567"/>
      </w:pPr>
    </w:p>
    <w:p w14:paraId="5411D0D0" w14:textId="48E7AB53" w:rsidR="00FD49D9" w:rsidRDefault="00FD49D9" w:rsidP="00FD49D9">
      <w:pPr>
        <w:pStyle w:val="Numberedparagraph"/>
        <w:numPr>
          <w:ilvl w:val="0"/>
          <w:numId w:val="0"/>
        </w:numPr>
        <w:ind w:left="567" w:hanging="567"/>
        <w:sectPr w:rsidR="00FD49D9" w:rsidSect="00EA3FAE">
          <w:footerReference w:type="default" r:id="rId11"/>
          <w:pgSz w:w="11906" w:h="16838"/>
          <w:pgMar w:top="1440" w:right="1440" w:bottom="1276" w:left="1440" w:header="708" w:footer="708" w:gutter="0"/>
          <w:cols w:space="708"/>
          <w:titlePg/>
          <w:docGrid w:linePitch="360"/>
        </w:sectPr>
      </w:pPr>
    </w:p>
    <w:p w14:paraId="24D97090" w14:textId="2A8B83BD" w:rsidR="00E416E8" w:rsidRPr="00924CD1" w:rsidRDefault="004A3D19" w:rsidP="00501F51">
      <w:pPr>
        <w:pStyle w:val="Heading1"/>
      </w:pPr>
      <w:r>
        <w:lastRenderedPageBreak/>
        <w:t>Attachment</w:t>
      </w:r>
      <w:r w:rsidR="00E416E8" w:rsidRPr="00924CD1">
        <w:t xml:space="preserve"> 1</w:t>
      </w:r>
      <w:r w:rsidR="00924CD1">
        <w:t xml:space="preserve">: Summary of High Court appeals on FPI </w:t>
      </w:r>
      <w:proofErr w:type="gramStart"/>
      <w:r w:rsidR="00924CD1">
        <w:t>provisions</w:t>
      </w:r>
      <w:proofErr w:type="gramEnd"/>
    </w:p>
    <w:tbl>
      <w:tblPr>
        <w:tblStyle w:val="TableGrid"/>
        <w:tblW w:w="5000" w:type="pct"/>
        <w:tblLook w:val="04A0" w:firstRow="1" w:lastRow="0" w:firstColumn="1" w:lastColumn="0" w:noHBand="0" w:noVBand="1"/>
      </w:tblPr>
      <w:tblGrid>
        <w:gridCol w:w="5240"/>
        <w:gridCol w:w="1277"/>
        <w:gridCol w:w="2499"/>
      </w:tblGrid>
      <w:tr w:rsidR="00013DDC" w:rsidRPr="00924CD1" w14:paraId="4C1C9C61" w14:textId="77777777" w:rsidTr="004C1DCE">
        <w:trPr>
          <w:tblHeader/>
        </w:trPr>
        <w:tc>
          <w:tcPr>
            <w:tcW w:w="2906" w:type="pct"/>
            <w:shd w:val="clear" w:color="auto" w:fill="B4C6E7" w:themeFill="accent1" w:themeFillTint="66"/>
          </w:tcPr>
          <w:p w14:paraId="009DA2E6" w14:textId="77777777" w:rsidR="00013DDC" w:rsidRPr="00924CD1" w:rsidRDefault="00013DDC" w:rsidP="00924CD1">
            <w:pPr>
              <w:spacing w:before="40" w:after="40"/>
              <w:rPr>
                <w:b/>
                <w:bCs/>
                <w:sz w:val="21"/>
              </w:rPr>
            </w:pPr>
            <w:r w:rsidRPr="00924CD1">
              <w:rPr>
                <w:b/>
                <w:bCs/>
                <w:sz w:val="21"/>
              </w:rPr>
              <w:t>Provision</w:t>
            </w:r>
          </w:p>
        </w:tc>
        <w:tc>
          <w:tcPr>
            <w:tcW w:w="708" w:type="pct"/>
            <w:shd w:val="clear" w:color="auto" w:fill="B4C6E7" w:themeFill="accent1" w:themeFillTint="66"/>
          </w:tcPr>
          <w:p w14:paraId="4C106F71" w14:textId="35A29074" w:rsidR="00013DDC" w:rsidRPr="00924CD1" w:rsidRDefault="00013DDC" w:rsidP="00924CD1">
            <w:pPr>
              <w:spacing w:before="40" w:after="40"/>
              <w:rPr>
                <w:b/>
                <w:bCs/>
                <w:sz w:val="21"/>
              </w:rPr>
            </w:pPr>
            <w:r w:rsidRPr="00924CD1">
              <w:rPr>
                <w:b/>
                <w:bCs/>
                <w:sz w:val="21"/>
              </w:rPr>
              <w:t>Appeal?</w:t>
            </w:r>
          </w:p>
        </w:tc>
        <w:tc>
          <w:tcPr>
            <w:tcW w:w="1386" w:type="pct"/>
            <w:shd w:val="clear" w:color="auto" w:fill="B4C6E7" w:themeFill="accent1" w:themeFillTint="66"/>
          </w:tcPr>
          <w:p w14:paraId="3A7EFAEA" w14:textId="705A1CD1" w:rsidR="00013DDC" w:rsidRPr="00924CD1" w:rsidRDefault="00013DDC" w:rsidP="00924CD1">
            <w:pPr>
              <w:spacing w:before="40" w:after="40"/>
              <w:rPr>
                <w:b/>
                <w:bCs/>
                <w:sz w:val="21"/>
              </w:rPr>
            </w:pPr>
            <w:r w:rsidRPr="00924CD1">
              <w:rPr>
                <w:b/>
                <w:bCs/>
                <w:sz w:val="21"/>
              </w:rPr>
              <w:t>Appellant(s)</w:t>
            </w:r>
          </w:p>
        </w:tc>
      </w:tr>
      <w:tr w:rsidR="00013DDC" w:rsidRPr="00924CD1" w14:paraId="0C1DDEFD" w14:textId="77777777" w:rsidTr="00283578">
        <w:tc>
          <w:tcPr>
            <w:tcW w:w="2906" w:type="pct"/>
            <w:shd w:val="clear" w:color="auto" w:fill="D9E2F3" w:themeFill="accent1" w:themeFillTint="33"/>
          </w:tcPr>
          <w:p w14:paraId="72DBA767" w14:textId="5F25688B" w:rsidR="00013DDC" w:rsidRPr="00924CD1" w:rsidRDefault="00013DDC" w:rsidP="00924CD1">
            <w:pPr>
              <w:spacing w:before="40" w:after="40"/>
              <w:rPr>
                <w:b/>
                <w:bCs/>
                <w:sz w:val="21"/>
              </w:rPr>
            </w:pPr>
            <w:r w:rsidRPr="00924CD1">
              <w:rPr>
                <w:b/>
                <w:bCs/>
                <w:sz w:val="21"/>
              </w:rPr>
              <w:t>Definitions</w:t>
            </w:r>
          </w:p>
        </w:tc>
        <w:tc>
          <w:tcPr>
            <w:tcW w:w="708" w:type="pct"/>
            <w:shd w:val="clear" w:color="auto" w:fill="D9E2F3" w:themeFill="accent1" w:themeFillTint="33"/>
          </w:tcPr>
          <w:p w14:paraId="0D9EBF17" w14:textId="77777777" w:rsidR="00013DDC" w:rsidRPr="00924CD1" w:rsidRDefault="00013DDC" w:rsidP="00924CD1">
            <w:pPr>
              <w:spacing w:before="40" w:after="40"/>
              <w:rPr>
                <w:b/>
                <w:bCs/>
                <w:sz w:val="21"/>
              </w:rPr>
            </w:pPr>
          </w:p>
        </w:tc>
        <w:tc>
          <w:tcPr>
            <w:tcW w:w="1386" w:type="pct"/>
            <w:shd w:val="clear" w:color="auto" w:fill="D9E2F3" w:themeFill="accent1" w:themeFillTint="33"/>
          </w:tcPr>
          <w:p w14:paraId="6FB20B68" w14:textId="2D902316" w:rsidR="00013DDC" w:rsidRPr="00924CD1" w:rsidRDefault="00013DDC" w:rsidP="00924CD1">
            <w:pPr>
              <w:spacing w:before="40" w:after="40"/>
              <w:rPr>
                <w:b/>
                <w:bCs/>
                <w:sz w:val="21"/>
              </w:rPr>
            </w:pPr>
          </w:p>
        </w:tc>
      </w:tr>
      <w:tr w:rsidR="00013DDC" w:rsidRPr="00924CD1" w14:paraId="5D5E1C3F" w14:textId="77777777" w:rsidTr="00283578">
        <w:tc>
          <w:tcPr>
            <w:tcW w:w="2906" w:type="pct"/>
            <w:shd w:val="clear" w:color="auto" w:fill="auto"/>
          </w:tcPr>
          <w:p w14:paraId="3FA329A8" w14:textId="72AE1252" w:rsidR="00013DDC" w:rsidRPr="00924CD1" w:rsidRDefault="00013DDC" w:rsidP="00924CD1">
            <w:pPr>
              <w:spacing w:before="40" w:after="40"/>
              <w:rPr>
                <w:sz w:val="21"/>
              </w:rPr>
            </w:pPr>
            <w:r w:rsidRPr="00924CD1">
              <w:rPr>
                <w:sz w:val="21"/>
              </w:rPr>
              <w:t>Certified freshwater farm plan</w:t>
            </w:r>
            <w:r>
              <w:rPr>
                <w:sz w:val="21"/>
              </w:rPr>
              <w:t>, drinking water, greywater, National Objectives Framework, natural hazard works, over-allocation, specified rivers and lakes, wetland, wetland utility structure</w:t>
            </w:r>
          </w:p>
        </w:tc>
        <w:tc>
          <w:tcPr>
            <w:tcW w:w="708" w:type="pct"/>
            <w:vAlign w:val="center"/>
          </w:tcPr>
          <w:p w14:paraId="3951FA85" w14:textId="1232A6E2" w:rsidR="00013DDC" w:rsidRPr="00924CD1" w:rsidRDefault="00013DDC" w:rsidP="00924CD1">
            <w:pPr>
              <w:spacing w:before="40" w:after="40"/>
              <w:jc w:val="center"/>
              <w:rPr>
                <w:b/>
                <w:bCs/>
                <w:sz w:val="21"/>
              </w:rPr>
            </w:pPr>
            <w:r w:rsidRPr="00924CD1">
              <w:rPr>
                <w:rFonts w:ascii="Wingdings" w:eastAsia="Wingdings" w:hAnsi="Wingdings" w:cs="Wingdings"/>
                <w:sz w:val="21"/>
              </w:rPr>
              <w:sym w:font="Wingdings" w:char="F0FB"/>
            </w:r>
          </w:p>
        </w:tc>
        <w:tc>
          <w:tcPr>
            <w:tcW w:w="1386" w:type="pct"/>
            <w:shd w:val="clear" w:color="auto" w:fill="auto"/>
          </w:tcPr>
          <w:p w14:paraId="7181FADA" w14:textId="1E157C65" w:rsidR="00013DDC" w:rsidRPr="00924CD1" w:rsidRDefault="00013DDC" w:rsidP="00924CD1">
            <w:pPr>
              <w:spacing w:before="40" w:after="40"/>
              <w:rPr>
                <w:b/>
                <w:bCs/>
                <w:sz w:val="21"/>
              </w:rPr>
            </w:pPr>
          </w:p>
        </w:tc>
      </w:tr>
      <w:tr w:rsidR="00013DDC" w:rsidRPr="00924CD1" w14:paraId="4D617990" w14:textId="77777777" w:rsidTr="00283578">
        <w:tc>
          <w:tcPr>
            <w:tcW w:w="2906" w:type="pct"/>
            <w:shd w:val="clear" w:color="auto" w:fill="D9E2F3" w:themeFill="accent1" w:themeFillTint="33"/>
          </w:tcPr>
          <w:p w14:paraId="2A04A958" w14:textId="77777777" w:rsidR="00013DDC" w:rsidRPr="00924CD1" w:rsidRDefault="00013DDC" w:rsidP="00924CD1">
            <w:pPr>
              <w:spacing w:before="40" w:after="40"/>
              <w:rPr>
                <w:b/>
                <w:bCs/>
                <w:sz w:val="21"/>
              </w:rPr>
            </w:pPr>
            <w:r w:rsidRPr="00924CD1">
              <w:rPr>
                <w:b/>
                <w:bCs/>
                <w:sz w:val="21"/>
              </w:rPr>
              <w:t>SRMR – Significant resource management issues for the region</w:t>
            </w:r>
          </w:p>
        </w:tc>
        <w:tc>
          <w:tcPr>
            <w:tcW w:w="708" w:type="pct"/>
            <w:shd w:val="clear" w:color="auto" w:fill="D9E2F3" w:themeFill="accent1" w:themeFillTint="33"/>
          </w:tcPr>
          <w:p w14:paraId="0FE15C27" w14:textId="77777777" w:rsidR="00013DDC" w:rsidRPr="00924CD1" w:rsidRDefault="00013DDC" w:rsidP="00924CD1">
            <w:pPr>
              <w:spacing w:before="40" w:after="40"/>
              <w:rPr>
                <w:b/>
                <w:bCs/>
                <w:sz w:val="21"/>
              </w:rPr>
            </w:pPr>
          </w:p>
        </w:tc>
        <w:tc>
          <w:tcPr>
            <w:tcW w:w="1386" w:type="pct"/>
            <w:shd w:val="clear" w:color="auto" w:fill="D9E2F3" w:themeFill="accent1" w:themeFillTint="33"/>
          </w:tcPr>
          <w:p w14:paraId="53990D13" w14:textId="77777777" w:rsidR="00013DDC" w:rsidRPr="00924CD1" w:rsidRDefault="00013DDC" w:rsidP="00924CD1">
            <w:pPr>
              <w:spacing w:before="40" w:after="40"/>
              <w:rPr>
                <w:b/>
                <w:bCs/>
                <w:sz w:val="21"/>
              </w:rPr>
            </w:pPr>
          </w:p>
        </w:tc>
      </w:tr>
      <w:tr w:rsidR="00013DDC" w:rsidRPr="00924CD1" w14:paraId="553885D6" w14:textId="77777777" w:rsidTr="00283578">
        <w:tc>
          <w:tcPr>
            <w:tcW w:w="2906" w:type="pct"/>
            <w:shd w:val="clear" w:color="auto" w:fill="auto"/>
          </w:tcPr>
          <w:p w14:paraId="3E2BB372" w14:textId="6B92E737" w:rsidR="00013DDC" w:rsidRPr="00924CD1" w:rsidRDefault="00013DDC" w:rsidP="00924CD1">
            <w:pPr>
              <w:spacing w:before="40" w:after="40"/>
              <w:rPr>
                <w:sz w:val="21"/>
              </w:rPr>
            </w:pPr>
            <w:r w:rsidRPr="00924CD1">
              <w:rPr>
                <w:sz w:val="21"/>
              </w:rPr>
              <w:t>SRMR-I5</w:t>
            </w:r>
            <w:r>
              <w:rPr>
                <w:sz w:val="21"/>
              </w:rPr>
              <w:t>, SRMR-I6, SRMR-I9</w:t>
            </w:r>
          </w:p>
        </w:tc>
        <w:tc>
          <w:tcPr>
            <w:tcW w:w="708" w:type="pct"/>
            <w:vAlign w:val="center"/>
          </w:tcPr>
          <w:p w14:paraId="2D8FDFB3" w14:textId="4B6F60D6" w:rsidR="00013DDC" w:rsidRPr="00924CD1" w:rsidRDefault="00013DDC" w:rsidP="00924CD1">
            <w:pPr>
              <w:spacing w:before="40" w:after="40"/>
              <w:jc w:val="center"/>
              <w:rPr>
                <w:b/>
                <w:bCs/>
                <w:sz w:val="21"/>
              </w:rPr>
            </w:pPr>
            <w:r w:rsidRPr="009A4726">
              <w:rPr>
                <w:rFonts w:ascii="Wingdings" w:eastAsia="Wingdings" w:hAnsi="Wingdings" w:cs="Wingdings"/>
                <w:sz w:val="21"/>
              </w:rPr>
              <w:sym w:font="Wingdings" w:char="F0FB"/>
            </w:r>
          </w:p>
        </w:tc>
        <w:tc>
          <w:tcPr>
            <w:tcW w:w="1386" w:type="pct"/>
            <w:shd w:val="clear" w:color="auto" w:fill="auto"/>
          </w:tcPr>
          <w:p w14:paraId="0385B437" w14:textId="77777777" w:rsidR="00013DDC" w:rsidRPr="00924CD1" w:rsidRDefault="00013DDC" w:rsidP="00924CD1">
            <w:pPr>
              <w:spacing w:before="40" w:after="40"/>
              <w:rPr>
                <w:b/>
                <w:bCs/>
                <w:sz w:val="21"/>
              </w:rPr>
            </w:pPr>
          </w:p>
        </w:tc>
      </w:tr>
      <w:tr w:rsidR="00013DDC" w:rsidRPr="00924CD1" w14:paraId="5D852983" w14:textId="77777777" w:rsidTr="00283578">
        <w:tc>
          <w:tcPr>
            <w:tcW w:w="2906" w:type="pct"/>
            <w:shd w:val="clear" w:color="auto" w:fill="D9E2F3" w:themeFill="accent1" w:themeFillTint="33"/>
          </w:tcPr>
          <w:p w14:paraId="022E9B9F" w14:textId="77777777" w:rsidR="00013DDC" w:rsidRPr="00924CD1" w:rsidRDefault="00013DDC" w:rsidP="00924CD1">
            <w:pPr>
              <w:spacing w:before="40" w:after="40"/>
              <w:rPr>
                <w:b/>
                <w:bCs/>
                <w:sz w:val="21"/>
              </w:rPr>
            </w:pPr>
            <w:r w:rsidRPr="00924CD1">
              <w:rPr>
                <w:b/>
                <w:bCs/>
                <w:sz w:val="21"/>
              </w:rPr>
              <w:t>RMIA – Resource management issues of significance to iwi authorities in the region</w:t>
            </w:r>
          </w:p>
        </w:tc>
        <w:tc>
          <w:tcPr>
            <w:tcW w:w="708" w:type="pct"/>
            <w:shd w:val="clear" w:color="auto" w:fill="D9E2F3" w:themeFill="accent1" w:themeFillTint="33"/>
          </w:tcPr>
          <w:p w14:paraId="5114CAD9" w14:textId="77777777" w:rsidR="00013DDC" w:rsidRPr="00924CD1" w:rsidRDefault="00013DDC" w:rsidP="00924CD1">
            <w:pPr>
              <w:spacing w:before="40" w:after="40"/>
              <w:rPr>
                <w:b/>
                <w:bCs/>
                <w:sz w:val="21"/>
              </w:rPr>
            </w:pPr>
          </w:p>
        </w:tc>
        <w:tc>
          <w:tcPr>
            <w:tcW w:w="1386" w:type="pct"/>
            <w:shd w:val="clear" w:color="auto" w:fill="D9E2F3" w:themeFill="accent1" w:themeFillTint="33"/>
          </w:tcPr>
          <w:p w14:paraId="25B6C77E" w14:textId="77777777" w:rsidR="00013DDC" w:rsidRPr="00924CD1" w:rsidRDefault="00013DDC" w:rsidP="00924CD1">
            <w:pPr>
              <w:spacing w:before="40" w:after="40"/>
              <w:rPr>
                <w:b/>
                <w:bCs/>
                <w:sz w:val="21"/>
              </w:rPr>
            </w:pPr>
          </w:p>
        </w:tc>
      </w:tr>
      <w:tr w:rsidR="00013DDC" w:rsidRPr="00924CD1" w14:paraId="4E59DC60" w14:textId="77777777" w:rsidTr="00283578">
        <w:tc>
          <w:tcPr>
            <w:tcW w:w="2906" w:type="pct"/>
            <w:shd w:val="clear" w:color="auto" w:fill="auto"/>
          </w:tcPr>
          <w:p w14:paraId="02753E8A" w14:textId="2233C2A2" w:rsidR="00013DDC" w:rsidRPr="00924CD1" w:rsidRDefault="00013DDC" w:rsidP="00924CD1">
            <w:pPr>
              <w:spacing w:before="40" w:after="40"/>
              <w:rPr>
                <w:sz w:val="21"/>
              </w:rPr>
            </w:pPr>
            <w:r w:rsidRPr="00924CD1">
              <w:rPr>
                <w:sz w:val="21"/>
              </w:rPr>
              <w:t>RMIA-WAI-I1</w:t>
            </w:r>
            <w:r>
              <w:rPr>
                <w:sz w:val="21"/>
              </w:rPr>
              <w:t>, RMIA-WAI-I3</w:t>
            </w:r>
          </w:p>
        </w:tc>
        <w:tc>
          <w:tcPr>
            <w:tcW w:w="708" w:type="pct"/>
            <w:vAlign w:val="center"/>
          </w:tcPr>
          <w:p w14:paraId="66ECE881" w14:textId="659BCA44" w:rsidR="00013DDC" w:rsidRPr="00924CD1" w:rsidRDefault="00013DDC" w:rsidP="00924CD1">
            <w:pPr>
              <w:spacing w:before="40" w:after="40"/>
              <w:jc w:val="center"/>
              <w:rPr>
                <w:b/>
                <w:bCs/>
                <w:sz w:val="21"/>
              </w:rPr>
            </w:pPr>
            <w:r w:rsidRPr="00582DBD">
              <w:rPr>
                <w:rFonts w:ascii="Wingdings" w:eastAsia="Wingdings" w:hAnsi="Wingdings" w:cs="Wingdings"/>
                <w:sz w:val="21"/>
              </w:rPr>
              <w:sym w:font="Wingdings" w:char="F0FB"/>
            </w:r>
          </w:p>
        </w:tc>
        <w:tc>
          <w:tcPr>
            <w:tcW w:w="1386" w:type="pct"/>
            <w:shd w:val="clear" w:color="auto" w:fill="auto"/>
          </w:tcPr>
          <w:p w14:paraId="29A09BCC" w14:textId="77777777" w:rsidR="00013DDC" w:rsidRPr="00924CD1" w:rsidRDefault="00013DDC" w:rsidP="00924CD1">
            <w:pPr>
              <w:spacing w:before="40" w:after="40"/>
              <w:rPr>
                <w:b/>
                <w:bCs/>
                <w:sz w:val="21"/>
              </w:rPr>
            </w:pPr>
          </w:p>
        </w:tc>
      </w:tr>
      <w:tr w:rsidR="00013DDC" w:rsidRPr="00924CD1" w14:paraId="4B5158B0" w14:textId="77777777" w:rsidTr="00283578">
        <w:tc>
          <w:tcPr>
            <w:tcW w:w="2906" w:type="pct"/>
            <w:shd w:val="clear" w:color="auto" w:fill="D9E2F3" w:themeFill="accent1" w:themeFillTint="33"/>
          </w:tcPr>
          <w:p w14:paraId="29F5623F" w14:textId="77777777" w:rsidR="00013DDC" w:rsidRPr="00924CD1" w:rsidRDefault="00013DDC" w:rsidP="00924CD1">
            <w:pPr>
              <w:spacing w:before="40" w:after="40"/>
              <w:rPr>
                <w:b/>
                <w:bCs/>
                <w:sz w:val="21"/>
              </w:rPr>
            </w:pPr>
            <w:r w:rsidRPr="00924CD1">
              <w:rPr>
                <w:b/>
                <w:bCs/>
                <w:sz w:val="21"/>
              </w:rPr>
              <w:t>LF-WAI</w:t>
            </w:r>
          </w:p>
        </w:tc>
        <w:tc>
          <w:tcPr>
            <w:tcW w:w="708" w:type="pct"/>
            <w:shd w:val="clear" w:color="auto" w:fill="D9E2F3" w:themeFill="accent1" w:themeFillTint="33"/>
          </w:tcPr>
          <w:p w14:paraId="45C6D91D" w14:textId="77777777" w:rsidR="00013DDC" w:rsidRPr="00924CD1" w:rsidRDefault="00013DDC" w:rsidP="00924CD1">
            <w:pPr>
              <w:spacing w:before="40" w:after="40"/>
              <w:rPr>
                <w:b/>
                <w:bCs/>
                <w:sz w:val="21"/>
              </w:rPr>
            </w:pPr>
          </w:p>
        </w:tc>
        <w:tc>
          <w:tcPr>
            <w:tcW w:w="1386" w:type="pct"/>
            <w:shd w:val="clear" w:color="auto" w:fill="D9E2F3" w:themeFill="accent1" w:themeFillTint="33"/>
          </w:tcPr>
          <w:p w14:paraId="7883F949" w14:textId="77777777" w:rsidR="00013DDC" w:rsidRPr="00924CD1" w:rsidRDefault="00013DDC" w:rsidP="00924CD1">
            <w:pPr>
              <w:spacing w:before="40" w:after="40"/>
              <w:rPr>
                <w:b/>
                <w:bCs/>
                <w:sz w:val="21"/>
              </w:rPr>
            </w:pPr>
          </w:p>
        </w:tc>
      </w:tr>
      <w:tr w:rsidR="00013DDC" w:rsidRPr="00924CD1" w14:paraId="3A72A0A7" w14:textId="77777777" w:rsidTr="00283578">
        <w:tc>
          <w:tcPr>
            <w:tcW w:w="2906" w:type="pct"/>
          </w:tcPr>
          <w:p w14:paraId="0AC42412" w14:textId="77777777" w:rsidR="00013DDC" w:rsidRPr="00924CD1" w:rsidRDefault="00013DDC" w:rsidP="00924CD1">
            <w:pPr>
              <w:spacing w:before="40" w:after="40"/>
              <w:rPr>
                <w:sz w:val="21"/>
              </w:rPr>
            </w:pPr>
            <w:r w:rsidRPr="00924CD1">
              <w:rPr>
                <w:sz w:val="21"/>
              </w:rPr>
              <w:t xml:space="preserve">LF-WAI-O1 – </w:t>
            </w:r>
            <w:proofErr w:type="spellStart"/>
            <w:r w:rsidRPr="00924CD1">
              <w:rPr>
                <w:sz w:val="21"/>
              </w:rPr>
              <w:t>Te</w:t>
            </w:r>
            <w:proofErr w:type="spellEnd"/>
            <w:r w:rsidRPr="00924CD1">
              <w:rPr>
                <w:sz w:val="21"/>
              </w:rPr>
              <w:t xml:space="preserve"> Mana o </w:t>
            </w:r>
            <w:proofErr w:type="spellStart"/>
            <w:r w:rsidRPr="00924CD1">
              <w:rPr>
                <w:sz w:val="21"/>
              </w:rPr>
              <w:t>te</w:t>
            </w:r>
            <w:proofErr w:type="spellEnd"/>
            <w:r w:rsidRPr="00924CD1">
              <w:rPr>
                <w:sz w:val="21"/>
              </w:rPr>
              <w:t xml:space="preserve"> Wai</w:t>
            </w:r>
          </w:p>
        </w:tc>
        <w:tc>
          <w:tcPr>
            <w:tcW w:w="708" w:type="pct"/>
            <w:vAlign w:val="center"/>
          </w:tcPr>
          <w:p w14:paraId="0D50741C" w14:textId="02AB809D" w:rsidR="00013DDC" w:rsidRPr="00924CD1" w:rsidRDefault="00013DDC" w:rsidP="00924CD1">
            <w:pPr>
              <w:spacing w:before="40" w:after="40"/>
              <w:jc w:val="center"/>
              <w:rPr>
                <w:sz w:val="21"/>
              </w:rPr>
            </w:pPr>
            <w:r w:rsidRPr="00924CD1">
              <w:rPr>
                <w:rFonts w:ascii="Wingdings" w:eastAsia="Wingdings" w:hAnsi="Wingdings" w:cs="Wingdings"/>
                <w:sz w:val="21"/>
              </w:rPr>
              <w:sym w:font="Wingdings" w:char="F0FC"/>
            </w:r>
          </w:p>
        </w:tc>
        <w:tc>
          <w:tcPr>
            <w:tcW w:w="1386" w:type="pct"/>
          </w:tcPr>
          <w:p w14:paraId="21A87419" w14:textId="4FC68105" w:rsidR="00013DDC" w:rsidRPr="00924CD1" w:rsidRDefault="00013DDC" w:rsidP="00924CD1">
            <w:pPr>
              <w:spacing w:before="40" w:after="40"/>
              <w:rPr>
                <w:sz w:val="21"/>
              </w:rPr>
            </w:pPr>
            <w:r w:rsidRPr="00924CD1">
              <w:rPr>
                <w:sz w:val="21"/>
              </w:rPr>
              <w:t>OceanaGold</w:t>
            </w:r>
          </w:p>
        </w:tc>
      </w:tr>
      <w:tr w:rsidR="00013DDC" w:rsidRPr="00924CD1" w14:paraId="7116E682" w14:textId="77777777" w:rsidTr="00283578">
        <w:tc>
          <w:tcPr>
            <w:tcW w:w="2906" w:type="pct"/>
          </w:tcPr>
          <w:p w14:paraId="5A89FDA9" w14:textId="77777777" w:rsidR="00013DDC" w:rsidRPr="00924CD1" w:rsidRDefault="00013DDC" w:rsidP="00924CD1">
            <w:pPr>
              <w:spacing w:before="40" w:after="40"/>
              <w:rPr>
                <w:sz w:val="21"/>
              </w:rPr>
            </w:pPr>
            <w:r w:rsidRPr="00924CD1">
              <w:rPr>
                <w:sz w:val="21"/>
              </w:rPr>
              <w:t>LF-WAI-P1 – Prioritisation</w:t>
            </w:r>
          </w:p>
        </w:tc>
        <w:tc>
          <w:tcPr>
            <w:tcW w:w="708" w:type="pct"/>
            <w:vAlign w:val="center"/>
          </w:tcPr>
          <w:p w14:paraId="5B99AE7F" w14:textId="3E090ED4" w:rsidR="00013DDC" w:rsidRPr="00924CD1" w:rsidRDefault="00013DDC" w:rsidP="00924CD1">
            <w:pPr>
              <w:spacing w:before="40" w:after="40"/>
              <w:jc w:val="center"/>
              <w:rPr>
                <w:sz w:val="21"/>
              </w:rPr>
            </w:pPr>
            <w:r w:rsidRPr="00924CD1">
              <w:rPr>
                <w:rFonts w:ascii="Wingdings" w:eastAsia="Wingdings" w:hAnsi="Wingdings" w:cs="Wingdings"/>
                <w:sz w:val="21"/>
              </w:rPr>
              <w:sym w:font="Wingdings" w:char="F0FC"/>
            </w:r>
          </w:p>
        </w:tc>
        <w:tc>
          <w:tcPr>
            <w:tcW w:w="1386" w:type="pct"/>
          </w:tcPr>
          <w:p w14:paraId="7AD511CF" w14:textId="62832119" w:rsidR="00013DDC" w:rsidRPr="00924CD1" w:rsidRDefault="00013DDC" w:rsidP="00924CD1">
            <w:pPr>
              <w:spacing w:before="40" w:after="40"/>
              <w:rPr>
                <w:sz w:val="21"/>
              </w:rPr>
            </w:pPr>
            <w:r w:rsidRPr="00924CD1">
              <w:rPr>
                <w:sz w:val="21"/>
              </w:rPr>
              <w:t>QLDC, OceanaGold</w:t>
            </w:r>
          </w:p>
        </w:tc>
      </w:tr>
      <w:tr w:rsidR="00013DDC" w:rsidRPr="00924CD1" w14:paraId="54CDAF54" w14:textId="77777777" w:rsidTr="00283578">
        <w:tc>
          <w:tcPr>
            <w:tcW w:w="2906" w:type="pct"/>
          </w:tcPr>
          <w:p w14:paraId="4E0A93B9" w14:textId="35A53EDE" w:rsidR="00013DDC" w:rsidRPr="00924CD1" w:rsidRDefault="00013DDC" w:rsidP="00924CD1">
            <w:pPr>
              <w:spacing w:before="40" w:after="40"/>
              <w:rPr>
                <w:sz w:val="21"/>
              </w:rPr>
            </w:pPr>
            <w:r w:rsidRPr="00924CD1">
              <w:rPr>
                <w:sz w:val="21"/>
              </w:rPr>
              <w:t>LF-WAI-PR1 – Principal reasons (para 1)</w:t>
            </w:r>
          </w:p>
        </w:tc>
        <w:tc>
          <w:tcPr>
            <w:tcW w:w="708" w:type="pct"/>
            <w:vAlign w:val="center"/>
          </w:tcPr>
          <w:p w14:paraId="06D21240" w14:textId="7C8AB2D4" w:rsidR="00013DDC" w:rsidRPr="00924CD1" w:rsidRDefault="00013DDC" w:rsidP="00924CD1">
            <w:pPr>
              <w:spacing w:before="40" w:after="40"/>
              <w:jc w:val="center"/>
              <w:rPr>
                <w:sz w:val="21"/>
              </w:rPr>
            </w:pPr>
            <w:r w:rsidRPr="00924CD1">
              <w:rPr>
                <w:rFonts w:ascii="Wingdings" w:eastAsia="Wingdings" w:hAnsi="Wingdings" w:cs="Wingdings"/>
                <w:sz w:val="21"/>
              </w:rPr>
              <w:sym w:font="Wingdings" w:char="F0FB"/>
            </w:r>
          </w:p>
        </w:tc>
        <w:tc>
          <w:tcPr>
            <w:tcW w:w="1386" w:type="pct"/>
          </w:tcPr>
          <w:p w14:paraId="4412E642" w14:textId="77777777" w:rsidR="00013DDC" w:rsidRPr="00924CD1" w:rsidRDefault="00013DDC" w:rsidP="00924CD1">
            <w:pPr>
              <w:spacing w:before="40" w:after="40"/>
              <w:rPr>
                <w:sz w:val="21"/>
              </w:rPr>
            </w:pPr>
          </w:p>
        </w:tc>
      </w:tr>
      <w:tr w:rsidR="00013DDC" w:rsidRPr="00924CD1" w14:paraId="24CC5579" w14:textId="77777777" w:rsidTr="00283578">
        <w:tc>
          <w:tcPr>
            <w:tcW w:w="2906" w:type="pct"/>
          </w:tcPr>
          <w:p w14:paraId="7FD89AB5" w14:textId="2394130C" w:rsidR="00013DDC" w:rsidRPr="00924CD1" w:rsidRDefault="00013DDC" w:rsidP="00924CD1">
            <w:pPr>
              <w:spacing w:before="40" w:after="40"/>
              <w:rPr>
                <w:sz w:val="21"/>
              </w:rPr>
            </w:pPr>
            <w:r w:rsidRPr="00924CD1">
              <w:rPr>
                <w:sz w:val="21"/>
              </w:rPr>
              <w:t>LF-WAI-AER2</w:t>
            </w:r>
          </w:p>
        </w:tc>
        <w:tc>
          <w:tcPr>
            <w:tcW w:w="708" w:type="pct"/>
            <w:vAlign w:val="center"/>
          </w:tcPr>
          <w:p w14:paraId="33B41734" w14:textId="5CF0395F" w:rsidR="00013DDC" w:rsidRPr="00924CD1" w:rsidRDefault="00013DDC" w:rsidP="00924CD1">
            <w:pPr>
              <w:spacing w:before="40" w:after="40"/>
              <w:jc w:val="center"/>
              <w:rPr>
                <w:sz w:val="21"/>
              </w:rPr>
            </w:pPr>
            <w:r w:rsidRPr="00924CD1">
              <w:rPr>
                <w:rFonts w:ascii="Wingdings" w:eastAsia="Wingdings" w:hAnsi="Wingdings" w:cs="Wingdings"/>
                <w:sz w:val="21"/>
              </w:rPr>
              <w:sym w:font="Wingdings" w:char="F0FB"/>
            </w:r>
          </w:p>
        </w:tc>
        <w:tc>
          <w:tcPr>
            <w:tcW w:w="1386" w:type="pct"/>
          </w:tcPr>
          <w:p w14:paraId="1EEAECB3" w14:textId="77777777" w:rsidR="00013DDC" w:rsidRPr="00924CD1" w:rsidRDefault="00013DDC" w:rsidP="00924CD1">
            <w:pPr>
              <w:spacing w:before="40" w:after="40"/>
              <w:rPr>
                <w:sz w:val="21"/>
              </w:rPr>
            </w:pPr>
          </w:p>
        </w:tc>
      </w:tr>
      <w:tr w:rsidR="00013DDC" w:rsidRPr="00924CD1" w14:paraId="10F260F5" w14:textId="77777777" w:rsidTr="00283578">
        <w:tc>
          <w:tcPr>
            <w:tcW w:w="2906" w:type="pct"/>
            <w:shd w:val="clear" w:color="auto" w:fill="D9E2F3" w:themeFill="accent1" w:themeFillTint="33"/>
          </w:tcPr>
          <w:p w14:paraId="2EB6DD50" w14:textId="77777777" w:rsidR="00013DDC" w:rsidRPr="00924CD1" w:rsidRDefault="00013DDC" w:rsidP="00924CD1">
            <w:pPr>
              <w:spacing w:before="40" w:after="40"/>
              <w:rPr>
                <w:b/>
                <w:bCs/>
                <w:sz w:val="21"/>
              </w:rPr>
            </w:pPr>
            <w:r w:rsidRPr="00924CD1">
              <w:rPr>
                <w:b/>
                <w:bCs/>
                <w:sz w:val="21"/>
              </w:rPr>
              <w:t>LF-FW – Fresh water</w:t>
            </w:r>
          </w:p>
        </w:tc>
        <w:tc>
          <w:tcPr>
            <w:tcW w:w="708" w:type="pct"/>
            <w:shd w:val="clear" w:color="auto" w:fill="D9E2F3" w:themeFill="accent1" w:themeFillTint="33"/>
          </w:tcPr>
          <w:p w14:paraId="38551261" w14:textId="77777777" w:rsidR="00013DDC" w:rsidRPr="00924CD1" w:rsidRDefault="00013DDC" w:rsidP="00924CD1">
            <w:pPr>
              <w:spacing w:before="40" w:after="40"/>
              <w:rPr>
                <w:b/>
                <w:bCs/>
                <w:sz w:val="21"/>
              </w:rPr>
            </w:pPr>
          </w:p>
        </w:tc>
        <w:tc>
          <w:tcPr>
            <w:tcW w:w="1386" w:type="pct"/>
            <w:shd w:val="clear" w:color="auto" w:fill="D9E2F3" w:themeFill="accent1" w:themeFillTint="33"/>
          </w:tcPr>
          <w:p w14:paraId="32AED9EF" w14:textId="77777777" w:rsidR="00013DDC" w:rsidRPr="00924CD1" w:rsidRDefault="00013DDC" w:rsidP="00924CD1">
            <w:pPr>
              <w:spacing w:before="40" w:after="40"/>
              <w:rPr>
                <w:b/>
                <w:bCs/>
                <w:sz w:val="21"/>
              </w:rPr>
            </w:pPr>
          </w:p>
        </w:tc>
      </w:tr>
      <w:tr w:rsidR="00013DDC" w:rsidRPr="00924CD1" w14:paraId="6299D8FA" w14:textId="77777777" w:rsidTr="00283578">
        <w:tc>
          <w:tcPr>
            <w:tcW w:w="2906" w:type="pct"/>
          </w:tcPr>
          <w:p w14:paraId="3D7E3F04" w14:textId="77777777" w:rsidR="00013DDC" w:rsidRPr="00924CD1" w:rsidRDefault="00013DDC" w:rsidP="00924CD1">
            <w:pPr>
              <w:spacing w:before="40" w:after="40"/>
              <w:rPr>
                <w:sz w:val="21"/>
              </w:rPr>
            </w:pPr>
            <w:r w:rsidRPr="00924CD1">
              <w:rPr>
                <w:sz w:val="21"/>
              </w:rPr>
              <w:t xml:space="preserve">LF-FW-O1A – Vision set for each FMU and </w:t>
            </w:r>
            <w:proofErr w:type="spellStart"/>
            <w:r w:rsidRPr="00924CD1">
              <w:rPr>
                <w:sz w:val="21"/>
              </w:rPr>
              <w:t>rohe</w:t>
            </w:r>
            <w:proofErr w:type="spellEnd"/>
            <w:r w:rsidRPr="00924CD1">
              <w:rPr>
                <w:sz w:val="21"/>
              </w:rPr>
              <w:t xml:space="preserve"> </w:t>
            </w:r>
          </w:p>
        </w:tc>
        <w:tc>
          <w:tcPr>
            <w:tcW w:w="708" w:type="pct"/>
            <w:vAlign w:val="center"/>
          </w:tcPr>
          <w:p w14:paraId="059D9967" w14:textId="242977C0" w:rsidR="00013DDC" w:rsidRPr="00924CD1" w:rsidRDefault="00013DDC" w:rsidP="00924CD1">
            <w:pPr>
              <w:spacing w:before="40" w:after="40"/>
              <w:jc w:val="center"/>
              <w:rPr>
                <w:sz w:val="21"/>
              </w:rPr>
            </w:pPr>
            <w:r w:rsidRPr="00924CD1">
              <w:rPr>
                <w:rFonts w:ascii="Wingdings" w:eastAsia="Wingdings" w:hAnsi="Wingdings" w:cs="Wingdings"/>
                <w:sz w:val="21"/>
              </w:rPr>
              <w:sym w:font="Wingdings" w:char="F0FC"/>
            </w:r>
          </w:p>
        </w:tc>
        <w:tc>
          <w:tcPr>
            <w:tcW w:w="1386" w:type="pct"/>
          </w:tcPr>
          <w:p w14:paraId="2F445625" w14:textId="78984BB7" w:rsidR="00013DDC" w:rsidRPr="00924CD1" w:rsidRDefault="00013DDC" w:rsidP="00924CD1">
            <w:pPr>
              <w:spacing w:before="40" w:after="40"/>
              <w:rPr>
                <w:sz w:val="21"/>
              </w:rPr>
            </w:pPr>
            <w:r w:rsidRPr="00924CD1">
              <w:rPr>
                <w:sz w:val="21"/>
              </w:rPr>
              <w:t>Fish and Game</w:t>
            </w:r>
          </w:p>
        </w:tc>
      </w:tr>
      <w:tr w:rsidR="00013DDC" w:rsidRPr="00924CD1" w14:paraId="75B63576" w14:textId="77777777" w:rsidTr="00283578">
        <w:tc>
          <w:tcPr>
            <w:tcW w:w="2906" w:type="pct"/>
          </w:tcPr>
          <w:p w14:paraId="4325E2BC" w14:textId="77777777" w:rsidR="00013DDC" w:rsidRPr="00924CD1" w:rsidRDefault="00013DDC" w:rsidP="00924CD1">
            <w:pPr>
              <w:spacing w:before="40" w:after="40"/>
              <w:rPr>
                <w:sz w:val="21"/>
              </w:rPr>
            </w:pPr>
            <w:r w:rsidRPr="00924CD1">
              <w:rPr>
                <w:sz w:val="21"/>
              </w:rPr>
              <w:t>LF-VM-O2 – Clutha Mata-au FMU vision</w:t>
            </w:r>
          </w:p>
        </w:tc>
        <w:tc>
          <w:tcPr>
            <w:tcW w:w="708" w:type="pct"/>
            <w:vAlign w:val="center"/>
          </w:tcPr>
          <w:p w14:paraId="0DD77ED4" w14:textId="65E3C71B" w:rsidR="00013DDC" w:rsidRPr="00924CD1" w:rsidRDefault="00013DDC" w:rsidP="00924CD1">
            <w:pPr>
              <w:spacing w:before="40" w:after="40"/>
              <w:jc w:val="center"/>
              <w:rPr>
                <w:sz w:val="21"/>
              </w:rPr>
            </w:pPr>
            <w:r w:rsidRPr="00924CD1">
              <w:rPr>
                <w:rFonts w:ascii="Wingdings" w:eastAsia="Wingdings" w:hAnsi="Wingdings" w:cs="Wingdings"/>
                <w:sz w:val="21"/>
              </w:rPr>
              <w:sym w:font="Wingdings" w:char="F0FC"/>
            </w:r>
          </w:p>
        </w:tc>
        <w:tc>
          <w:tcPr>
            <w:tcW w:w="1386" w:type="pct"/>
          </w:tcPr>
          <w:p w14:paraId="1F782010" w14:textId="0A12C9E1" w:rsidR="00013DDC" w:rsidRPr="00924CD1" w:rsidRDefault="00013DDC" w:rsidP="00924CD1">
            <w:pPr>
              <w:spacing w:before="40" w:after="40"/>
              <w:rPr>
                <w:sz w:val="21"/>
              </w:rPr>
            </w:pPr>
            <w:proofErr w:type="spellStart"/>
            <w:r w:rsidRPr="00924CD1">
              <w:rPr>
                <w:sz w:val="21"/>
              </w:rPr>
              <w:t>Kāi</w:t>
            </w:r>
            <w:proofErr w:type="spellEnd"/>
            <w:r w:rsidRPr="00924CD1">
              <w:rPr>
                <w:sz w:val="21"/>
              </w:rPr>
              <w:t xml:space="preserve"> Tahu, Fish and Game</w:t>
            </w:r>
          </w:p>
        </w:tc>
      </w:tr>
      <w:tr w:rsidR="00013DDC" w:rsidRPr="00924CD1" w14:paraId="620B458C" w14:textId="77777777" w:rsidTr="00283578">
        <w:tc>
          <w:tcPr>
            <w:tcW w:w="2906" w:type="pct"/>
          </w:tcPr>
          <w:p w14:paraId="6A2DE414" w14:textId="77777777" w:rsidR="00013DDC" w:rsidRPr="00924CD1" w:rsidRDefault="00013DDC" w:rsidP="00924CD1">
            <w:pPr>
              <w:spacing w:before="40" w:after="40"/>
              <w:rPr>
                <w:sz w:val="21"/>
              </w:rPr>
            </w:pPr>
            <w:r w:rsidRPr="00924CD1">
              <w:rPr>
                <w:sz w:val="21"/>
              </w:rPr>
              <w:t>LF-VM-O3 – North Otago FMU vision</w:t>
            </w:r>
          </w:p>
        </w:tc>
        <w:tc>
          <w:tcPr>
            <w:tcW w:w="708" w:type="pct"/>
            <w:vAlign w:val="center"/>
          </w:tcPr>
          <w:p w14:paraId="0D7FEBBD" w14:textId="6E5A4626" w:rsidR="00013DDC" w:rsidRPr="00924CD1" w:rsidRDefault="00013DDC" w:rsidP="00924CD1">
            <w:pPr>
              <w:spacing w:before="40" w:after="40"/>
              <w:jc w:val="center"/>
              <w:rPr>
                <w:sz w:val="21"/>
              </w:rPr>
            </w:pPr>
            <w:r w:rsidRPr="00924CD1">
              <w:rPr>
                <w:rFonts w:ascii="Wingdings" w:eastAsia="Wingdings" w:hAnsi="Wingdings" w:cs="Wingdings"/>
                <w:sz w:val="21"/>
              </w:rPr>
              <w:sym w:font="Wingdings" w:char="F0FC"/>
            </w:r>
          </w:p>
        </w:tc>
        <w:tc>
          <w:tcPr>
            <w:tcW w:w="1386" w:type="pct"/>
          </w:tcPr>
          <w:p w14:paraId="7D93C8F9" w14:textId="1F294670" w:rsidR="00013DDC" w:rsidRPr="00924CD1" w:rsidRDefault="00013DDC" w:rsidP="00924CD1">
            <w:pPr>
              <w:spacing w:before="40" w:after="40"/>
              <w:rPr>
                <w:sz w:val="21"/>
              </w:rPr>
            </w:pPr>
            <w:r w:rsidRPr="00924CD1">
              <w:rPr>
                <w:sz w:val="21"/>
              </w:rPr>
              <w:t>Fish and Game</w:t>
            </w:r>
          </w:p>
        </w:tc>
      </w:tr>
      <w:tr w:rsidR="00013DDC" w:rsidRPr="00924CD1" w14:paraId="4654C814" w14:textId="77777777" w:rsidTr="00283578">
        <w:tc>
          <w:tcPr>
            <w:tcW w:w="2906" w:type="pct"/>
          </w:tcPr>
          <w:p w14:paraId="6578004C" w14:textId="77777777" w:rsidR="00013DDC" w:rsidRPr="00924CD1" w:rsidRDefault="00013DDC" w:rsidP="00924CD1">
            <w:pPr>
              <w:spacing w:before="40" w:after="40"/>
              <w:rPr>
                <w:sz w:val="21"/>
              </w:rPr>
            </w:pPr>
            <w:r w:rsidRPr="00924CD1">
              <w:rPr>
                <w:sz w:val="21"/>
              </w:rPr>
              <w:t xml:space="preserve">LF-VM-O4 – </w:t>
            </w:r>
            <w:proofErr w:type="spellStart"/>
            <w:r w:rsidRPr="00924CD1">
              <w:rPr>
                <w:sz w:val="21"/>
              </w:rPr>
              <w:t>Taiari</w:t>
            </w:r>
            <w:proofErr w:type="spellEnd"/>
            <w:r w:rsidRPr="00924CD1">
              <w:rPr>
                <w:sz w:val="21"/>
              </w:rPr>
              <w:t xml:space="preserve"> FMU vision</w:t>
            </w:r>
          </w:p>
        </w:tc>
        <w:tc>
          <w:tcPr>
            <w:tcW w:w="708" w:type="pct"/>
            <w:vAlign w:val="center"/>
          </w:tcPr>
          <w:p w14:paraId="7241198D" w14:textId="18421CDD" w:rsidR="00013DDC" w:rsidRPr="00924CD1" w:rsidRDefault="00013DDC" w:rsidP="00924CD1">
            <w:pPr>
              <w:spacing w:before="40" w:after="40"/>
              <w:jc w:val="center"/>
              <w:rPr>
                <w:sz w:val="21"/>
              </w:rPr>
            </w:pPr>
            <w:r w:rsidRPr="00924CD1">
              <w:rPr>
                <w:rFonts w:ascii="Wingdings" w:eastAsia="Wingdings" w:hAnsi="Wingdings" w:cs="Wingdings"/>
                <w:sz w:val="21"/>
              </w:rPr>
              <w:sym w:font="Wingdings" w:char="F0FC"/>
            </w:r>
          </w:p>
        </w:tc>
        <w:tc>
          <w:tcPr>
            <w:tcW w:w="1386" w:type="pct"/>
          </w:tcPr>
          <w:p w14:paraId="47B047CA" w14:textId="7F837C36" w:rsidR="00013DDC" w:rsidRPr="00924CD1" w:rsidRDefault="00013DDC" w:rsidP="00924CD1">
            <w:pPr>
              <w:spacing w:before="40" w:after="40"/>
              <w:rPr>
                <w:sz w:val="21"/>
              </w:rPr>
            </w:pPr>
            <w:proofErr w:type="spellStart"/>
            <w:r w:rsidRPr="00924CD1">
              <w:rPr>
                <w:sz w:val="21"/>
              </w:rPr>
              <w:t>Kāi</w:t>
            </w:r>
            <w:proofErr w:type="spellEnd"/>
            <w:r w:rsidRPr="00924CD1">
              <w:rPr>
                <w:sz w:val="21"/>
              </w:rPr>
              <w:t xml:space="preserve"> Tahu, Fish and Game</w:t>
            </w:r>
          </w:p>
        </w:tc>
      </w:tr>
      <w:tr w:rsidR="00013DDC" w:rsidRPr="00924CD1" w14:paraId="47E50DCA" w14:textId="77777777" w:rsidTr="00283578">
        <w:tc>
          <w:tcPr>
            <w:tcW w:w="2906" w:type="pct"/>
          </w:tcPr>
          <w:p w14:paraId="3D8C82D4" w14:textId="77777777" w:rsidR="00013DDC" w:rsidRPr="00924CD1" w:rsidRDefault="00013DDC" w:rsidP="00924CD1">
            <w:pPr>
              <w:spacing w:before="40" w:after="40"/>
              <w:rPr>
                <w:sz w:val="21"/>
              </w:rPr>
            </w:pPr>
            <w:r w:rsidRPr="00924CD1">
              <w:rPr>
                <w:sz w:val="21"/>
              </w:rPr>
              <w:t>LF-VM-O5 – Dunedin &amp; Coast FMU vision</w:t>
            </w:r>
          </w:p>
        </w:tc>
        <w:tc>
          <w:tcPr>
            <w:tcW w:w="708" w:type="pct"/>
            <w:vAlign w:val="center"/>
          </w:tcPr>
          <w:p w14:paraId="7270CB8D" w14:textId="3B5A03E8" w:rsidR="00013DDC" w:rsidRPr="00924CD1" w:rsidRDefault="00013DDC" w:rsidP="00924CD1">
            <w:pPr>
              <w:spacing w:before="40" w:after="40"/>
              <w:jc w:val="center"/>
              <w:rPr>
                <w:sz w:val="21"/>
              </w:rPr>
            </w:pPr>
            <w:r w:rsidRPr="00924CD1">
              <w:rPr>
                <w:rFonts w:ascii="Wingdings" w:eastAsia="Wingdings" w:hAnsi="Wingdings" w:cs="Wingdings"/>
                <w:sz w:val="21"/>
              </w:rPr>
              <w:sym w:font="Wingdings" w:char="F0FC"/>
            </w:r>
          </w:p>
        </w:tc>
        <w:tc>
          <w:tcPr>
            <w:tcW w:w="1386" w:type="pct"/>
          </w:tcPr>
          <w:p w14:paraId="5283D781" w14:textId="467E32D4" w:rsidR="00013DDC" w:rsidRPr="00924CD1" w:rsidRDefault="00013DDC" w:rsidP="00924CD1">
            <w:pPr>
              <w:spacing w:before="40" w:after="40"/>
              <w:rPr>
                <w:sz w:val="21"/>
              </w:rPr>
            </w:pPr>
            <w:r w:rsidRPr="00924CD1">
              <w:rPr>
                <w:sz w:val="21"/>
              </w:rPr>
              <w:t>Fish and Game</w:t>
            </w:r>
          </w:p>
        </w:tc>
      </w:tr>
      <w:tr w:rsidR="00013DDC" w:rsidRPr="00924CD1" w14:paraId="6136A2DA" w14:textId="77777777" w:rsidTr="00283578">
        <w:tc>
          <w:tcPr>
            <w:tcW w:w="2906" w:type="pct"/>
          </w:tcPr>
          <w:p w14:paraId="394EEC3A" w14:textId="77777777" w:rsidR="00013DDC" w:rsidRPr="00924CD1" w:rsidRDefault="00013DDC" w:rsidP="00924CD1">
            <w:pPr>
              <w:spacing w:before="40" w:after="40"/>
              <w:rPr>
                <w:sz w:val="21"/>
              </w:rPr>
            </w:pPr>
            <w:r w:rsidRPr="00924CD1">
              <w:rPr>
                <w:sz w:val="21"/>
              </w:rPr>
              <w:t>LF-VM-O6 – Catlins FMU vision</w:t>
            </w:r>
          </w:p>
        </w:tc>
        <w:tc>
          <w:tcPr>
            <w:tcW w:w="708" w:type="pct"/>
            <w:vAlign w:val="center"/>
          </w:tcPr>
          <w:p w14:paraId="18F7D40A" w14:textId="0754A8E9" w:rsidR="00013DDC" w:rsidRPr="00924CD1" w:rsidRDefault="00013DDC" w:rsidP="00924CD1">
            <w:pPr>
              <w:spacing w:before="40" w:after="40"/>
              <w:jc w:val="center"/>
              <w:rPr>
                <w:sz w:val="21"/>
              </w:rPr>
            </w:pPr>
            <w:r w:rsidRPr="00924CD1">
              <w:rPr>
                <w:rFonts w:ascii="Wingdings" w:eastAsia="Wingdings" w:hAnsi="Wingdings" w:cs="Wingdings"/>
                <w:sz w:val="21"/>
              </w:rPr>
              <w:sym w:font="Wingdings" w:char="F0FC"/>
            </w:r>
          </w:p>
        </w:tc>
        <w:tc>
          <w:tcPr>
            <w:tcW w:w="1386" w:type="pct"/>
          </w:tcPr>
          <w:p w14:paraId="23C951DA" w14:textId="6C3DC693" w:rsidR="00013DDC" w:rsidRPr="00924CD1" w:rsidRDefault="00013DDC" w:rsidP="00924CD1">
            <w:pPr>
              <w:spacing w:before="40" w:after="40"/>
              <w:rPr>
                <w:sz w:val="21"/>
              </w:rPr>
            </w:pPr>
            <w:r w:rsidRPr="00924CD1">
              <w:rPr>
                <w:sz w:val="21"/>
              </w:rPr>
              <w:t>Fish and Game</w:t>
            </w:r>
          </w:p>
        </w:tc>
      </w:tr>
      <w:tr w:rsidR="00D90F1E" w:rsidRPr="00924CD1" w14:paraId="3FA6FB52" w14:textId="77777777" w:rsidTr="00283578">
        <w:tc>
          <w:tcPr>
            <w:tcW w:w="2906" w:type="pct"/>
          </w:tcPr>
          <w:p w14:paraId="3CBFCCF4" w14:textId="17E2966E" w:rsidR="00D90F1E" w:rsidRPr="00924CD1" w:rsidRDefault="00D90F1E" w:rsidP="00D90F1E">
            <w:pPr>
              <w:spacing w:before="40" w:after="40"/>
              <w:rPr>
                <w:sz w:val="21"/>
              </w:rPr>
            </w:pPr>
            <w:r w:rsidRPr="00924CD1">
              <w:rPr>
                <w:sz w:val="21"/>
              </w:rPr>
              <w:t>LF-FW-O8 – Fresh water</w:t>
            </w:r>
          </w:p>
        </w:tc>
        <w:tc>
          <w:tcPr>
            <w:tcW w:w="708" w:type="pct"/>
            <w:vAlign w:val="center"/>
          </w:tcPr>
          <w:p w14:paraId="25268F19" w14:textId="0BD52B51" w:rsidR="00D90F1E" w:rsidRPr="00924CD1" w:rsidRDefault="00D90F1E" w:rsidP="00D90F1E">
            <w:pPr>
              <w:spacing w:before="40" w:after="40"/>
              <w:jc w:val="center"/>
              <w:rPr>
                <w:sz w:val="21"/>
              </w:rPr>
            </w:pPr>
            <w:r w:rsidRPr="00924CD1">
              <w:rPr>
                <w:rFonts w:ascii="Wingdings" w:eastAsia="Wingdings" w:hAnsi="Wingdings" w:cs="Wingdings"/>
                <w:sz w:val="21"/>
              </w:rPr>
              <w:sym w:font="Wingdings" w:char="F0FC"/>
            </w:r>
          </w:p>
        </w:tc>
        <w:tc>
          <w:tcPr>
            <w:tcW w:w="1386" w:type="pct"/>
          </w:tcPr>
          <w:p w14:paraId="534C7F7B" w14:textId="0BEB7156" w:rsidR="00D90F1E" w:rsidRPr="00924CD1" w:rsidRDefault="00D90F1E" w:rsidP="00D90F1E">
            <w:pPr>
              <w:spacing w:before="40" w:after="40"/>
              <w:rPr>
                <w:sz w:val="21"/>
              </w:rPr>
            </w:pPr>
            <w:r w:rsidRPr="00924CD1">
              <w:rPr>
                <w:sz w:val="21"/>
              </w:rPr>
              <w:t>Fish and Game</w:t>
            </w:r>
          </w:p>
        </w:tc>
      </w:tr>
      <w:tr w:rsidR="00013DDC" w:rsidRPr="00924CD1" w14:paraId="6C472BC0" w14:textId="77777777" w:rsidTr="00283578">
        <w:tc>
          <w:tcPr>
            <w:tcW w:w="2906" w:type="pct"/>
          </w:tcPr>
          <w:p w14:paraId="081263D5" w14:textId="77777777" w:rsidR="00013DDC" w:rsidRPr="00924CD1" w:rsidRDefault="00013DDC" w:rsidP="00924CD1">
            <w:pPr>
              <w:spacing w:before="40" w:after="40"/>
              <w:rPr>
                <w:sz w:val="21"/>
              </w:rPr>
            </w:pPr>
            <w:r w:rsidRPr="00924CD1">
              <w:rPr>
                <w:sz w:val="21"/>
              </w:rPr>
              <w:t>LF-FW-O9 – Wetlands</w:t>
            </w:r>
          </w:p>
        </w:tc>
        <w:tc>
          <w:tcPr>
            <w:tcW w:w="708" w:type="pct"/>
            <w:vAlign w:val="center"/>
          </w:tcPr>
          <w:p w14:paraId="4B46636D" w14:textId="6AB1C064" w:rsidR="00013DDC" w:rsidRPr="00924CD1" w:rsidRDefault="00013DDC" w:rsidP="00924CD1">
            <w:pPr>
              <w:spacing w:before="40" w:after="40"/>
              <w:jc w:val="center"/>
              <w:rPr>
                <w:sz w:val="21"/>
              </w:rPr>
            </w:pPr>
            <w:r w:rsidRPr="00924CD1">
              <w:rPr>
                <w:rFonts w:ascii="Wingdings" w:eastAsia="Wingdings" w:hAnsi="Wingdings" w:cs="Wingdings"/>
                <w:sz w:val="21"/>
              </w:rPr>
              <w:sym w:font="Wingdings" w:char="F0FC"/>
            </w:r>
          </w:p>
        </w:tc>
        <w:tc>
          <w:tcPr>
            <w:tcW w:w="1386" w:type="pct"/>
          </w:tcPr>
          <w:p w14:paraId="448CA5AA" w14:textId="70E215C3" w:rsidR="00013DDC" w:rsidRPr="00924CD1" w:rsidRDefault="00013DDC" w:rsidP="00924CD1">
            <w:pPr>
              <w:spacing w:before="40" w:after="40"/>
              <w:rPr>
                <w:sz w:val="21"/>
              </w:rPr>
            </w:pPr>
            <w:r w:rsidRPr="00924CD1">
              <w:rPr>
                <w:sz w:val="21"/>
              </w:rPr>
              <w:t>Forest and Bird</w:t>
            </w:r>
          </w:p>
        </w:tc>
      </w:tr>
      <w:tr w:rsidR="00013DDC" w:rsidRPr="00924CD1" w14:paraId="50BF7EAC" w14:textId="77777777" w:rsidTr="00283578">
        <w:tc>
          <w:tcPr>
            <w:tcW w:w="2906" w:type="pct"/>
          </w:tcPr>
          <w:p w14:paraId="75A5596F" w14:textId="1A81A425" w:rsidR="00013DDC" w:rsidRPr="00924CD1" w:rsidRDefault="00013DDC" w:rsidP="00924CD1">
            <w:pPr>
              <w:spacing w:before="40" w:after="40"/>
              <w:rPr>
                <w:sz w:val="21"/>
              </w:rPr>
            </w:pPr>
            <w:r w:rsidRPr="00924CD1">
              <w:rPr>
                <w:sz w:val="21"/>
              </w:rPr>
              <w:t>LF-FW-O10 – Natural character</w:t>
            </w:r>
          </w:p>
        </w:tc>
        <w:tc>
          <w:tcPr>
            <w:tcW w:w="708" w:type="pct"/>
            <w:vAlign w:val="center"/>
          </w:tcPr>
          <w:p w14:paraId="6364EDB6" w14:textId="3580775A" w:rsidR="00013DDC" w:rsidRPr="00924CD1" w:rsidRDefault="00013DDC" w:rsidP="00924CD1">
            <w:pPr>
              <w:spacing w:before="40" w:after="40"/>
              <w:jc w:val="center"/>
              <w:rPr>
                <w:sz w:val="21"/>
              </w:rPr>
            </w:pPr>
            <w:r w:rsidRPr="0056516F">
              <w:rPr>
                <w:rFonts w:ascii="Wingdings" w:eastAsia="Wingdings" w:hAnsi="Wingdings" w:cs="Wingdings"/>
                <w:sz w:val="21"/>
              </w:rPr>
              <w:sym w:font="Wingdings" w:char="F0FB"/>
            </w:r>
          </w:p>
        </w:tc>
        <w:tc>
          <w:tcPr>
            <w:tcW w:w="1386" w:type="pct"/>
          </w:tcPr>
          <w:p w14:paraId="320038A8" w14:textId="77777777" w:rsidR="00013DDC" w:rsidRPr="00924CD1" w:rsidRDefault="00013DDC" w:rsidP="00924CD1">
            <w:pPr>
              <w:spacing w:before="40" w:after="40"/>
              <w:rPr>
                <w:sz w:val="21"/>
              </w:rPr>
            </w:pPr>
          </w:p>
        </w:tc>
      </w:tr>
      <w:tr w:rsidR="00013DDC" w:rsidRPr="00924CD1" w14:paraId="3217E616" w14:textId="77777777" w:rsidTr="00283578">
        <w:tc>
          <w:tcPr>
            <w:tcW w:w="2906" w:type="pct"/>
          </w:tcPr>
          <w:p w14:paraId="1EBEFA50" w14:textId="61EDB495" w:rsidR="00013DDC" w:rsidRPr="00924CD1" w:rsidRDefault="00013DDC" w:rsidP="00924CD1">
            <w:pPr>
              <w:spacing w:before="40" w:after="40"/>
              <w:rPr>
                <w:sz w:val="21"/>
              </w:rPr>
            </w:pPr>
            <w:r w:rsidRPr="00924CD1">
              <w:rPr>
                <w:sz w:val="21"/>
              </w:rPr>
              <w:t xml:space="preserve">LF-VM-P5 – FMUs and </w:t>
            </w:r>
            <w:proofErr w:type="spellStart"/>
            <w:r w:rsidRPr="00924CD1">
              <w:rPr>
                <w:sz w:val="21"/>
              </w:rPr>
              <w:t>rohe</w:t>
            </w:r>
            <w:proofErr w:type="spellEnd"/>
          </w:p>
        </w:tc>
        <w:tc>
          <w:tcPr>
            <w:tcW w:w="708" w:type="pct"/>
            <w:vAlign w:val="center"/>
          </w:tcPr>
          <w:p w14:paraId="1F9587A3" w14:textId="1C6F84B9" w:rsidR="00013DDC" w:rsidRPr="00924CD1" w:rsidRDefault="00013DDC" w:rsidP="00924CD1">
            <w:pPr>
              <w:spacing w:before="40" w:after="40"/>
              <w:jc w:val="center"/>
              <w:rPr>
                <w:sz w:val="21"/>
              </w:rPr>
            </w:pPr>
            <w:r w:rsidRPr="0056516F">
              <w:rPr>
                <w:rFonts w:ascii="Wingdings" w:eastAsia="Wingdings" w:hAnsi="Wingdings" w:cs="Wingdings"/>
                <w:sz w:val="21"/>
              </w:rPr>
              <w:sym w:font="Wingdings" w:char="F0FB"/>
            </w:r>
          </w:p>
        </w:tc>
        <w:tc>
          <w:tcPr>
            <w:tcW w:w="1386" w:type="pct"/>
          </w:tcPr>
          <w:p w14:paraId="46813103" w14:textId="77777777" w:rsidR="00013DDC" w:rsidRPr="00924CD1" w:rsidRDefault="00013DDC" w:rsidP="00924CD1">
            <w:pPr>
              <w:spacing w:before="40" w:after="40"/>
              <w:rPr>
                <w:sz w:val="21"/>
              </w:rPr>
            </w:pPr>
          </w:p>
        </w:tc>
      </w:tr>
      <w:tr w:rsidR="00013DDC" w:rsidRPr="00924CD1" w14:paraId="41E7433A" w14:textId="77777777" w:rsidTr="00283578">
        <w:tc>
          <w:tcPr>
            <w:tcW w:w="2906" w:type="pct"/>
          </w:tcPr>
          <w:p w14:paraId="1326C08D" w14:textId="52AFCAD6" w:rsidR="00013DDC" w:rsidRPr="00924CD1" w:rsidRDefault="00013DDC" w:rsidP="00924CD1">
            <w:pPr>
              <w:spacing w:before="40" w:after="40"/>
              <w:rPr>
                <w:sz w:val="21"/>
              </w:rPr>
            </w:pPr>
            <w:r w:rsidRPr="00924CD1">
              <w:rPr>
                <w:sz w:val="21"/>
              </w:rPr>
              <w:t xml:space="preserve">LF-VM-P6 – Relationship between FMUs and </w:t>
            </w:r>
            <w:proofErr w:type="spellStart"/>
            <w:r w:rsidRPr="00924CD1">
              <w:rPr>
                <w:sz w:val="21"/>
              </w:rPr>
              <w:t>rohe</w:t>
            </w:r>
            <w:proofErr w:type="spellEnd"/>
          </w:p>
        </w:tc>
        <w:tc>
          <w:tcPr>
            <w:tcW w:w="708" w:type="pct"/>
            <w:vAlign w:val="center"/>
          </w:tcPr>
          <w:p w14:paraId="50B59D9D" w14:textId="7D437C8D" w:rsidR="00013DDC" w:rsidRPr="00924CD1" w:rsidRDefault="00013DDC" w:rsidP="00924CD1">
            <w:pPr>
              <w:spacing w:before="40" w:after="40"/>
              <w:jc w:val="center"/>
              <w:rPr>
                <w:sz w:val="21"/>
              </w:rPr>
            </w:pPr>
            <w:r w:rsidRPr="0056516F">
              <w:rPr>
                <w:rFonts w:ascii="Wingdings" w:eastAsia="Wingdings" w:hAnsi="Wingdings" w:cs="Wingdings"/>
                <w:sz w:val="21"/>
              </w:rPr>
              <w:sym w:font="Wingdings" w:char="F0FB"/>
            </w:r>
          </w:p>
        </w:tc>
        <w:tc>
          <w:tcPr>
            <w:tcW w:w="1386" w:type="pct"/>
          </w:tcPr>
          <w:p w14:paraId="626C794F" w14:textId="77777777" w:rsidR="00013DDC" w:rsidRPr="00924CD1" w:rsidRDefault="00013DDC" w:rsidP="00924CD1">
            <w:pPr>
              <w:spacing w:before="40" w:after="40"/>
              <w:rPr>
                <w:sz w:val="21"/>
              </w:rPr>
            </w:pPr>
          </w:p>
        </w:tc>
      </w:tr>
      <w:tr w:rsidR="00013DDC" w:rsidRPr="00924CD1" w14:paraId="5CA9AC6B" w14:textId="77777777" w:rsidTr="00283578">
        <w:tc>
          <w:tcPr>
            <w:tcW w:w="2906" w:type="pct"/>
          </w:tcPr>
          <w:p w14:paraId="3941C906" w14:textId="27CB8644" w:rsidR="00013DDC" w:rsidRPr="00924CD1" w:rsidRDefault="00013DDC" w:rsidP="00924CD1">
            <w:pPr>
              <w:spacing w:before="40" w:after="40"/>
              <w:rPr>
                <w:sz w:val="21"/>
              </w:rPr>
            </w:pPr>
            <w:r w:rsidRPr="00924CD1">
              <w:rPr>
                <w:sz w:val="21"/>
              </w:rPr>
              <w:t>LF-FW-P7 – Fresh water</w:t>
            </w:r>
          </w:p>
        </w:tc>
        <w:tc>
          <w:tcPr>
            <w:tcW w:w="708" w:type="pct"/>
            <w:vAlign w:val="center"/>
          </w:tcPr>
          <w:p w14:paraId="2BC9AD45" w14:textId="210E3B24" w:rsidR="00013DDC" w:rsidRPr="00924CD1" w:rsidRDefault="00013DDC" w:rsidP="00924CD1">
            <w:pPr>
              <w:spacing w:before="40" w:after="40"/>
              <w:jc w:val="center"/>
              <w:rPr>
                <w:sz w:val="21"/>
              </w:rPr>
            </w:pPr>
            <w:r w:rsidRPr="0056516F">
              <w:rPr>
                <w:rFonts w:ascii="Wingdings" w:eastAsia="Wingdings" w:hAnsi="Wingdings" w:cs="Wingdings"/>
                <w:sz w:val="21"/>
              </w:rPr>
              <w:sym w:font="Wingdings" w:char="F0FB"/>
            </w:r>
          </w:p>
        </w:tc>
        <w:tc>
          <w:tcPr>
            <w:tcW w:w="1386" w:type="pct"/>
          </w:tcPr>
          <w:p w14:paraId="7308EB7B" w14:textId="77777777" w:rsidR="00013DDC" w:rsidRPr="00924CD1" w:rsidRDefault="00013DDC" w:rsidP="00924CD1">
            <w:pPr>
              <w:spacing w:before="40" w:after="40"/>
              <w:rPr>
                <w:sz w:val="21"/>
              </w:rPr>
            </w:pPr>
          </w:p>
        </w:tc>
      </w:tr>
      <w:tr w:rsidR="00013DDC" w:rsidRPr="00924CD1" w14:paraId="587C887C" w14:textId="77777777" w:rsidTr="00283578">
        <w:tc>
          <w:tcPr>
            <w:tcW w:w="2906" w:type="pct"/>
          </w:tcPr>
          <w:p w14:paraId="73BB882F" w14:textId="6A561251" w:rsidR="00013DDC" w:rsidRPr="00924CD1" w:rsidRDefault="00013DDC" w:rsidP="00924CD1">
            <w:pPr>
              <w:spacing w:before="40" w:after="40"/>
              <w:rPr>
                <w:sz w:val="21"/>
              </w:rPr>
            </w:pPr>
            <w:r w:rsidRPr="00924CD1">
              <w:rPr>
                <w:sz w:val="21"/>
              </w:rPr>
              <w:t>LF-FW-P7A – Water allocation and use</w:t>
            </w:r>
          </w:p>
        </w:tc>
        <w:tc>
          <w:tcPr>
            <w:tcW w:w="708" w:type="pct"/>
            <w:vAlign w:val="center"/>
          </w:tcPr>
          <w:p w14:paraId="7C646928" w14:textId="39FF88C1" w:rsidR="00013DDC" w:rsidRPr="00924CD1" w:rsidRDefault="00013DDC" w:rsidP="00924CD1">
            <w:pPr>
              <w:spacing w:before="40" w:after="40"/>
              <w:jc w:val="center"/>
              <w:rPr>
                <w:sz w:val="21"/>
              </w:rPr>
            </w:pPr>
            <w:r w:rsidRPr="0056516F">
              <w:rPr>
                <w:rFonts w:ascii="Wingdings" w:eastAsia="Wingdings" w:hAnsi="Wingdings" w:cs="Wingdings"/>
                <w:sz w:val="21"/>
              </w:rPr>
              <w:sym w:font="Wingdings" w:char="F0FB"/>
            </w:r>
          </w:p>
        </w:tc>
        <w:tc>
          <w:tcPr>
            <w:tcW w:w="1386" w:type="pct"/>
          </w:tcPr>
          <w:p w14:paraId="33232DED" w14:textId="77777777" w:rsidR="00013DDC" w:rsidRPr="00924CD1" w:rsidRDefault="00013DDC" w:rsidP="00924CD1">
            <w:pPr>
              <w:spacing w:before="40" w:after="40"/>
              <w:rPr>
                <w:sz w:val="21"/>
              </w:rPr>
            </w:pPr>
          </w:p>
        </w:tc>
      </w:tr>
      <w:tr w:rsidR="00013DDC" w:rsidRPr="00924CD1" w14:paraId="56777094" w14:textId="77777777" w:rsidTr="00283578">
        <w:tc>
          <w:tcPr>
            <w:tcW w:w="2906" w:type="pct"/>
          </w:tcPr>
          <w:p w14:paraId="01665BAA" w14:textId="77777777" w:rsidR="00013DDC" w:rsidRPr="00924CD1" w:rsidRDefault="00013DDC" w:rsidP="00924CD1">
            <w:pPr>
              <w:spacing w:before="40" w:after="40"/>
              <w:rPr>
                <w:sz w:val="21"/>
              </w:rPr>
            </w:pPr>
            <w:r w:rsidRPr="00924CD1">
              <w:rPr>
                <w:sz w:val="21"/>
              </w:rPr>
              <w:t>LF-FW-P10A – Managing wetlands</w:t>
            </w:r>
          </w:p>
        </w:tc>
        <w:tc>
          <w:tcPr>
            <w:tcW w:w="708" w:type="pct"/>
            <w:vAlign w:val="center"/>
          </w:tcPr>
          <w:p w14:paraId="394E59E0" w14:textId="386B3E9A" w:rsidR="00013DDC" w:rsidRPr="00924CD1" w:rsidRDefault="00013DDC" w:rsidP="00924CD1">
            <w:pPr>
              <w:spacing w:before="40" w:after="40"/>
              <w:jc w:val="center"/>
              <w:rPr>
                <w:sz w:val="21"/>
              </w:rPr>
            </w:pPr>
            <w:r w:rsidRPr="00924CD1">
              <w:rPr>
                <w:rFonts w:ascii="Wingdings" w:eastAsia="Wingdings" w:hAnsi="Wingdings" w:cs="Wingdings"/>
                <w:sz w:val="21"/>
              </w:rPr>
              <w:sym w:font="Wingdings" w:char="F0FC"/>
            </w:r>
          </w:p>
        </w:tc>
        <w:tc>
          <w:tcPr>
            <w:tcW w:w="1386" w:type="pct"/>
          </w:tcPr>
          <w:p w14:paraId="4ED7466C" w14:textId="74EE5ABC" w:rsidR="00013DDC" w:rsidRPr="00924CD1" w:rsidRDefault="00013DDC" w:rsidP="00924CD1">
            <w:pPr>
              <w:spacing w:before="40" w:after="40"/>
              <w:rPr>
                <w:sz w:val="21"/>
              </w:rPr>
            </w:pPr>
            <w:r w:rsidRPr="00924CD1">
              <w:rPr>
                <w:sz w:val="21"/>
              </w:rPr>
              <w:t xml:space="preserve">Forest and Bird, </w:t>
            </w:r>
            <w:proofErr w:type="spellStart"/>
            <w:r w:rsidRPr="00924CD1">
              <w:rPr>
                <w:sz w:val="21"/>
              </w:rPr>
              <w:t>Kāi</w:t>
            </w:r>
            <w:proofErr w:type="spellEnd"/>
            <w:r w:rsidRPr="00924CD1">
              <w:rPr>
                <w:sz w:val="21"/>
              </w:rPr>
              <w:t xml:space="preserve"> Tahu, OceanaGold</w:t>
            </w:r>
          </w:p>
        </w:tc>
      </w:tr>
      <w:tr w:rsidR="00013DDC" w:rsidRPr="00924CD1" w14:paraId="78150A66" w14:textId="77777777" w:rsidTr="00283578">
        <w:tc>
          <w:tcPr>
            <w:tcW w:w="2906" w:type="pct"/>
          </w:tcPr>
          <w:p w14:paraId="43AA5DA7" w14:textId="1D023850" w:rsidR="00013DDC" w:rsidRPr="00924CD1" w:rsidRDefault="00013DDC" w:rsidP="00924CD1">
            <w:pPr>
              <w:spacing w:before="40" w:after="40"/>
              <w:rPr>
                <w:sz w:val="21"/>
              </w:rPr>
            </w:pPr>
            <w:r w:rsidRPr="00924CD1">
              <w:rPr>
                <w:sz w:val="21"/>
              </w:rPr>
              <w:t>LF-FW-P15 – Stormwater discharges</w:t>
            </w:r>
          </w:p>
        </w:tc>
        <w:tc>
          <w:tcPr>
            <w:tcW w:w="708" w:type="pct"/>
            <w:vAlign w:val="center"/>
          </w:tcPr>
          <w:p w14:paraId="79D7A947" w14:textId="1B2E2231" w:rsidR="00013DDC" w:rsidRPr="00924CD1" w:rsidRDefault="00013DDC" w:rsidP="00924CD1">
            <w:pPr>
              <w:spacing w:before="40" w:after="40"/>
              <w:jc w:val="center"/>
              <w:rPr>
                <w:sz w:val="21"/>
              </w:rPr>
            </w:pPr>
            <w:r w:rsidRPr="00924CD1">
              <w:rPr>
                <w:rFonts w:ascii="Wingdings" w:eastAsia="Wingdings" w:hAnsi="Wingdings" w:cs="Wingdings"/>
                <w:sz w:val="21"/>
              </w:rPr>
              <w:sym w:font="Wingdings" w:char="F0FB"/>
            </w:r>
          </w:p>
        </w:tc>
        <w:tc>
          <w:tcPr>
            <w:tcW w:w="1386" w:type="pct"/>
          </w:tcPr>
          <w:p w14:paraId="61861249" w14:textId="77777777" w:rsidR="00013DDC" w:rsidRPr="00924CD1" w:rsidRDefault="00013DDC" w:rsidP="00924CD1">
            <w:pPr>
              <w:spacing w:before="40" w:after="40"/>
              <w:rPr>
                <w:sz w:val="21"/>
              </w:rPr>
            </w:pPr>
          </w:p>
        </w:tc>
      </w:tr>
      <w:tr w:rsidR="00013DDC" w:rsidRPr="00924CD1" w14:paraId="341B7692" w14:textId="77777777" w:rsidTr="00283578">
        <w:tc>
          <w:tcPr>
            <w:tcW w:w="2906" w:type="pct"/>
          </w:tcPr>
          <w:p w14:paraId="3F26B090" w14:textId="77777777" w:rsidR="00013DDC" w:rsidRPr="00924CD1" w:rsidRDefault="00013DDC" w:rsidP="006D50CA">
            <w:pPr>
              <w:spacing w:before="40" w:after="40"/>
              <w:rPr>
                <w:sz w:val="21"/>
              </w:rPr>
            </w:pPr>
            <w:r w:rsidRPr="00924CD1">
              <w:rPr>
                <w:sz w:val="21"/>
              </w:rPr>
              <w:t xml:space="preserve">LF-FW-P16 – Discharges containing animal effluent, sewage, </w:t>
            </w:r>
            <w:proofErr w:type="gramStart"/>
            <w:r w:rsidRPr="00924CD1">
              <w:rPr>
                <w:sz w:val="21"/>
              </w:rPr>
              <w:t>greywater</w:t>
            </w:r>
            <w:proofErr w:type="gramEnd"/>
            <w:r w:rsidRPr="00924CD1">
              <w:rPr>
                <w:sz w:val="21"/>
              </w:rPr>
              <w:t xml:space="preserve"> and industrial and trade waste</w:t>
            </w:r>
          </w:p>
        </w:tc>
        <w:tc>
          <w:tcPr>
            <w:tcW w:w="708" w:type="pct"/>
            <w:vAlign w:val="center"/>
          </w:tcPr>
          <w:p w14:paraId="1BCD9280" w14:textId="054D7EF4" w:rsidR="00013DDC" w:rsidRPr="00924CD1" w:rsidRDefault="00013DDC" w:rsidP="006D50CA">
            <w:pPr>
              <w:spacing w:before="40" w:after="40"/>
              <w:jc w:val="center"/>
              <w:rPr>
                <w:sz w:val="21"/>
              </w:rPr>
            </w:pPr>
            <w:r w:rsidRPr="00924CD1">
              <w:rPr>
                <w:rFonts w:ascii="Wingdings" w:eastAsia="Wingdings" w:hAnsi="Wingdings" w:cs="Wingdings"/>
                <w:sz w:val="21"/>
              </w:rPr>
              <w:sym w:font="Wingdings" w:char="F0FC"/>
            </w:r>
          </w:p>
        </w:tc>
        <w:tc>
          <w:tcPr>
            <w:tcW w:w="1386" w:type="pct"/>
          </w:tcPr>
          <w:p w14:paraId="4A505323" w14:textId="0DDABE92" w:rsidR="00013DDC" w:rsidRPr="00924CD1" w:rsidRDefault="00013DDC" w:rsidP="006D50CA">
            <w:pPr>
              <w:spacing w:before="40" w:after="40"/>
              <w:rPr>
                <w:sz w:val="21"/>
              </w:rPr>
            </w:pPr>
            <w:r w:rsidRPr="00924CD1">
              <w:rPr>
                <w:sz w:val="21"/>
              </w:rPr>
              <w:t>QLDC, OceanaGold</w:t>
            </w:r>
          </w:p>
        </w:tc>
      </w:tr>
      <w:tr w:rsidR="00013DDC" w:rsidRPr="00924CD1" w14:paraId="0B84935A" w14:textId="77777777" w:rsidTr="00283578">
        <w:tc>
          <w:tcPr>
            <w:tcW w:w="2906" w:type="pct"/>
          </w:tcPr>
          <w:p w14:paraId="1CA07C8F" w14:textId="44387AA5" w:rsidR="00013DDC" w:rsidRPr="00924CD1" w:rsidRDefault="00013DDC" w:rsidP="006D50CA">
            <w:pPr>
              <w:spacing w:before="40" w:after="40"/>
              <w:rPr>
                <w:sz w:val="21"/>
              </w:rPr>
            </w:pPr>
            <w:r w:rsidRPr="00924CD1">
              <w:rPr>
                <w:sz w:val="21"/>
              </w:rPr>
              <w:t>LF-FW-M6 – Regional plans</w:t>
            </w:r>
          </w:p>
        </w:tc>
        <w:tc>
          <w:tcPr>
            <w:tcW w:w="708" w:type="pct"/>
            <w:vAlign w:val="center"/>
          </w:tcPr>
          <w:p w14:paraId="3A641037" w14:textId="090C046D" w:rsidR="00013DDC" w:rsidRPr="00924CD1" w:rsidRDefault="00013DDC" w:rsidP="006D50CA">
            <w:pPr>
              <w:spacing w:before="40" w:after="40"/>
              <w:jc w:val="center"/>
              <w:rPr>
                <w:sz w:val="21"/>
              </w:rPr>
            </w:pPr>
            <w:r w:rsidRPr="00924CD1">
              <w:rPr>
                <w:rFonts w:ascii="Wingdings" w:eastAsia="Wingdings" w:hAnsi="Wingdings" w:cs="Wingdings"/>
                <w:sz w:val="21"/>
              </w:rPr>
              <w:sym w:font="Wingdings" w:char="F0FC"/>
            </w:r>
          </w:p>
        </w:tc>
        <w:tc>
          <w:tcPr>
            <w:tcW w:w="1386" w:type="pct"/>
          </w:tcPr>
          <w:p w14:paraId="53D7324B" w14:textId="3879F977" w:rsidR="00013DDC" w:rsidRPr="00924CD1" w:rsidRDefault="00013DDC" w:rsidP="006D50CA">
            <w:pPr>
              <w:spacing w:before="40" w:after="40"/>
              <w:rPr>
                <w:sz w:val="21"/>
              </w:rPr>
            </w:pPr>
            <w:r w:rsidRPr="00924CD1">
              <w:rPr>
                <w:sz w:val="21"/>
              </w:rPr>
              <w:t>OceanaGold</w:t>
            </w:r>
          </w:p>
        </w:tc>
      </w:tr>
      <w:tr w:rsidR="00013DDC" w:rsidRPr="00924CD1" w14:paraId="174ECD20" w14:textId="77777777" w:rsidTr="00283578">
        <w:tc>
          <w:tcPr>
            <w:tcW w:w="2906" w:type="pct"/>
          </w:tcPr>
          <w:p w14:paraId="7815A3E8" w14:textId="177922FE" w:rsidR="00013DDC" w:rsidRPr="00924CD1" w:rsidRDefault="00013DDC" w:rsidP="006D50CA">
            <w:pPr>
              <w:spacing w:before="40" w:after="40"/>
              <w:rPr>
                <w:sz w:val="21"/>
              </w:rPr>
            </w:pPr>
            <w:r w:rsidRPr="00924CD1">
              <w:rPr>
                <w:sz w:val="21"/>
              </w:rPr>
              <w:lastRenderedPageBreak/>
              <w:t>LF-FW-M7 – District plans</w:t>
            </w:r>
          </w:p>
        </w:tc>
        <w:tc>
          <w:tcPr>
            <w:tcW w:w="708" w:type="pct"/>
            <w:vAlign w:val="center"/>
          </w:tcPr>
          <w:p w14:paraId="39A08BFB" w14:textId="2D127C67" w:rsidR="00013DDC" w:rsidRPr="00924CD1" w:rsidRDefault="00013DDC" w:rsidP="006D50CA">
            <w:pPr>
              <w:spacing w:before="40" w:after="40"/>
              <w:jc w:val="center"/>
              <w:rPr>
                <w:sz w:val="21"/>
              </w:rPr>
            </w:pPr>
            <w:r w:rsidRPr="00924CD1">
              <w:rPr>
                <w:rFonts w:ascii="Wingdings" w:eastAsia="Wingdings" w:hAnsi="Wingdings" w:cs="Wingdings"/>
                <w:sz w:val="21"/>
              </w:rPr>
              <w:sym w:font="Wingdings" w:char="F0FC"/>
            </w:r>
          </w:p>
        </w:tc>
        <w:tc>
          <w:tcPr>
            <w:tcW w:w="1386" w:type="pct"/>
          </w:tcPr>
          <w:p w14:paraId="713E05A9" w14:textId="2BCEDA7C" w:rsidR="00013DDC" w:rsidRPr="00924CD1" w:rsidRDefault="00013DDC" w:rsidP="006D50CA">
            <w:pPr>
              <w:spacing w:before="40" w:after="40"/>
              <w:rPr>
                <w:sz w:val="21"/>
              </w:rPr>
            </w:pPr>
            <w:r w:rsidRPr="00924CD1">
              <w:rPr>
                <w:sz w:val="21"/>
              </w:rPr>
              <w:t>OceanaGold</w:t>
            </w:r>
          </w:p>
        </w:tc>
      </w:tr>
      <w:tr w:rsidR="00013DDC" w:rsidRPr="00924CD1" w14:paraId="34E61FF0" w14:textId="77777777" w:rsidTr="00283578">
        <w:tc>
          <w:tcPr>
            <w:tcW w:w="2906" w:type="pct"/>
          </w:tcPr>
          <w:p w14:paraId="59DA6D94" w14:textId="47B1BC70" w:rsidR="00013DDC" w:rsidRPr="00924CD1" w:rsidRDefault="00013DDC" w:rsidP="00924CD1">
            <w:pPr>
              <w:spacing w:before="40" w:after="40"/>
              <w:rPr>
                <w:sz w:val="21"/>
              </w:rPr>
            </w:pPr>
            <w:r w:rsidRPr="00924CD1">
              <w:rPr>
                <w:sz w:val="21"/>
              </w:rPr>
              <w:t>LF-FW-M8 – Action plans</w:t>
            </w:r>
          </w:p>
        </w:tc>
        <w:tc>
          <w:tcPr>
            <w:tcW w:w="708" w:type="pct"/>
            <w:vAlign w:val="center"/>
          </w:tcPr>
          <w:p w14:paraId="2BAA9E22" w14:textId="4E3D53A4" w:rsidR="00013DDC" w:rsidRPr="00924CD1" w:rsidRDefault="00013DDC" w:rsidP="00924CD1">
            <w:pPr>
              <w:spacing w:before="40" w:after="40"/>
              <w:jc w:val="center"/>
              <w:rPr>
                <w:sz w:val="21"/>
              </w:rPr>
            </w:pPr>
            <w:r w:rsidRPr="006039FC">
              <w:rPr>
                <w:rFonts w:ascii="Wingdings" w:eastAsia="Wingdings" w:hAnsi="Wingdings" w:cs="Wingdings"/>
                <w:sz w:val="21"/>
              </w:rPr>
              <w:sym w:font="Wingdings" w:char="F0FB"/>
            </w:r>
          </w:p>
        </w:tc>
        <w:tc>
          <w:tcPr>
            <w:tcW w:w="1386" w:type="pct"/>
          </w:tcPr>
          <w:p w14:paraId="4B81503F" w14:textId="77777777" w:rsidR="00013DDC" w:rsidRPr="00924CD1" w:rsidRDefault="00013DDC" w:rsidP="00924CD1">
            <w:pPr>
              <w:spacing w:before="40" w:after="40"/>
              <w:rPr>
                <w:sz w:val="21"/>
              </w:rPr>
            </w:pPr>
          </w:p>
        </w:tc>
      </w:tr>
      <w:tr w:rsidR="00013DDC" w:rsidRPr="00924CD1" w14:paraId="4C9DB9F5" w14:textId="77777777" w:rsidTr="00283578">
        <w:tc>
          <w:tcPr>
            <w:tcW w:w="2906" w:type="pct"/>
          </w:tcPr>
          <w:p w14:paraId="410C5878" w14:textId="4F62A0FA" w:rsidR="00013DDC" w:rsidRPr="00924CD1" w:rsidRDefault="00013DDC" w:rsidP="00924CD1">
            <w:pPr>
              <w:spacing w:before="40" w:after="40"/>
              <w:rPr>
                <w:sz w:val="21"/>
              </w:rPr>
            </w:pPr>
            <w:r w:rsidRPr="00924CD1">
              <w:rPr>
                <w:sz w:val="21"/>
              </w:rPr>
              <w:t>LF-FW-M8A – Identifying and managing species interactions between trout and salmon and indigenous species</w:t>
            </w:r>
          </w:p>
        </w:tc>
        <w:tc>
          <w:tcPr>
            <w:tcW w:w="708" w:type="pct"/>
            <w:vAlign w:val="center"/>
          </w:tcPr>
          <w:p w14:paraId="11AABCE0" w14:textId="21BE917F" w:rsidR="00013DDC" w:rsidRPr="00924CD1" w:rsidRDefault="00013DDC" w:rsidP="00924CD1">
            <w:pPr>
              <w:spacing w:before="40" w:after="40"/>
              <w:jc w:val="center"/>
              <w:rPr>
                <w:sz w:val="21"/>
              </w:rPr>
            </w:pPr>
            <w:r w:rsidRPr="006039FC">
              <w:rPr>
                <w:rFonts w:ascii="Wingdings" w:eastAsia="Wingdings" w:hAnsi="Wingdings" w:cs="Wingdings"/>
                <w:sz w:val="21"/>
              </w:rPr>
              <w:sym w:font="Wingdings" w:char="F0FB"/>
            </w:r>
          </w:p>
        </w:tc>
        <w:tc>
          <w:tcPr>
            <w:tcW w:w="1386" w:type="pct"/>
          </w:tcPr>
          <w:p w14:paraId="5E1CA993" w14:textId="77777777" w:rsidR="00013DDC" w:rsidRPr="00924CD1" w:rsidRDefault="00013DDC" w:rsidP="00924CD1">
            <w:pPr>
              <w:spacing w:before="40" w:after="40"/>
              <w:rPr>
                <w:sz w:val="21"/>
              </w:rPr>
            </w:pPr>
          </w:p>
        </w:tc>
      </w:tr>
      <w:tr w:rsidR="00013DDC" w:rsidRPr="00924CD1" w14:paraId="4EC81935" w14:textId="77777777" w:rsidTr="00283578">
        <w:tc>
          <w:tcPr>
            <w:tcW w:w="2906" w:type="pct"/>
          </w:tcPr>
          <w:p w14:paraId="1933FBD0" w14:textId="29BA9A1E" w:rsidR="00013DDC" w:rsidRPr="00924CD1" w:rsidRDefault="00013DDC" w:rsidP="00924CD1">
            <w:pPr>
              <w:spacing w:before="40" w:after="40"/>
              <w:rPr>
                <w:sz w:val="21"/>
              </w:rPr>
            </w:pPr>
            <w:r w:rsidRPr="00924CD1">
              <w:rPr>
                <w:sz w:val="21"/>
              </w:rPr>
              <w:t>LF-FW-M8AA – Integrated catchment management</w:t>
            </w:r>
          </w:p>
        </w:tc>
        <w:tc>
          <w:tcPr>
            <w:tcW w:w="708" w:type="pct"/>
            <w:vAlign w:val="center"/>
          </w:tcPr>
          <w:p w14:paraId="7A501C92" w14:textId="26E08397" w:rsidR="00013DDC" w:rsidRPr="00924CD1" w:rsidRDefault="00013DDC" w:rsidP="00924CD1">
            <w:pPr>
              <w:spacing w:before="40" w:after="40"/>
              <w:jc w:val="center"/>
              <w:rPr>
                <w:sz w:val="21"/>
              </w:rPr>
            </w:pPr>
            <w:r w:rsidRPr="006039FC">
              <w:rPr>
                <w:rFonts w:ascii="Wingdings" w:eastAsia="Wingdings" w:hAnsi="Wingdings" w:cs="Wingdings"/>
                <w:sz w:val="21"/>
              </w:rPr>
              <w:sym w:font="Wingdings" w:char="F0FB"/>
            </w:r>
          </w:p>
        </w:tc>
        <w:tc>
          <w:tcPr>
            <w:tcW w:w="1386" w:type="pct"/>
          </w:tcPr>
          <w:p w14:paraId="6E650E37" w14:textId="77777777" w:rsidR="00013DDC" w:rsidRPr="00924CD1" w:rsidRDefault="00013DDC" w:rsidP="00924CD1">
            <w:pPr>
              <w:spacing w:before="40" w:after="40"/>
              <w:rPr>
                <w:sz w:val="21"/>
              </w:rPr>
            </w:pPr>
          </w:p>
        </w:tc>
      </w:tr>
      <w:tr w:rsidR="00013DDC" w:rsidRPr="00924CD1" w14:paraId="6FEBFFE2" w14:textId="77777777" w:rsidTr="00283578">
        <w:tc>
          <w:tcPr>
            <w:tcW w:w="2906" w:type="pct"/>
          </w:tcPr>
          <w:p w14:paraId="76A5E0DE" w14:textId="39AED025" w:rsidR="00013DDC" w:rsidRPr="00924CD1" w:rsidRDefault="00013DDC" w:rsidP="00924CD1">
            <w:pPr>
              <w:spacing w:before="40" w:after="40"/>
              <w:rPr>
                <w:sz w:val="21"/>
              </w:rPr>
            </w:pPr>
            <w:r w:rsidRPr="00924CD1">
              <w:rPr>
                <w:sz w:val="21"/>
              </w:rPr>
              <w:t>LF-VM-E2 – Explanation (paras 2, 3, 5)</w:t>
            </w:r>
          </w:p>
        </w:tc>
        <w:tc>
          <w:tcPr>
            <w:tcW w:w="708" w:type="pct"/>
            <w:vAlign w:val="center"/>
          </w:tcPr>
          <w:p w14:paraId="54B09664" w14:textId="0E24F227" w:rsidR="00013DDC" w:rsidRPr="00924CD1" w:rsidRDefault="00013DDC" w:rsidP="00924CD1">
            <w:pPr>
              <w:spacing w:before="40" w:after="40"/>
              <w:jc w:val="center"/>
              <w:rPr>
                <w:sz w:val="21"/>
              </w:rPr>
            </w:pPr>
            <w:r w:rsidRPr="006039FC">
              <w:rPr>
                <w:rFonts w:ascii="Wingdings" w:eastAsia="Wingdings" w:hAnsi="Wingdings" w:cs="Wingdings"/>
                <w:sz w:val="21"/>
              </w:rPr>
              <w:sym w:font="Wingdings" w:char="F0FB"/>
            </w:r>
          </w:p>
        </w:tc>
        <w:tc>
          <w:tcPr>
            <w:tcW w:w="1386" w:type="pct"/>
          </w:tcPr>
          <w:p w14:paraId="1586555E" w14:textId="77777777" w:rsidR="00013DDC" w:rsidRPr="00924CD1" w:rsidRDefault="00013DDC" w:rsidP="00924CD1">
            <w:pPr>
              <w:spacing w:before="40" w:after="40"/>
              <w:rPr>
                <w:sz w:val="21"/>
              </w:rPr>
            </w:pPr>
          </w:p>
        </w:tc>
      </w:tr>
      <w:tr w:rsidR="00013DDC" w:rsidRPr="00924CD1" w14:paraId="24A093A5" w14:textId="77777777" w:rsidTr="00283578">
        <w:tc>
          <w:tcPr>
            <w:tcW w:w="2906" w:type="pct"/>
          </w:tcPr>
          <w:p w14:paraId="3B6928B4" w14:textId="713DA6DB" w:rsidR="00013DDC" w:rsidRPr="00924CD1" w:rsidRDefault="00013DDC" w:rsidP="00924CD1">
            <w:pPr>
              <w:spacing w:before="40" w:after="40"/>
              <w:rPr>
                <w:sz w:val="21"/>
              </w:rPr>
            </w:pPr>
            <w:r w:rsidRPr="00924CD1">
              <w:rPr>
                <w:sz w:val="21"/>
              </w:rPr>
              <w:t>LF-VM-PR2 – Principal reasons (paras 2, 3)</w:t>
            </w:r>
          </w:p>
        </w:tc>
        <w:tc>
          <w:tcPr>
            <w:tcW w:w="708" w:type="pct"/>
            <w:vAlign w:val="center"/>
          </w:tcPr>
          <w:p w14:paraId="4C4B583B" w14:textId="3A6A81C8" w:rsidR="00013DDC" w:rsidRPr="00924CD1" w:rsidRDefault="00013DDC" w:rsidP="00924CD1">
            <w:pPr>
              <w:spacing w:before="40" w:after="40"/>
              <w:jc w:val="center"/>
              <w:rPr>
                <w:sz w:val="21"/>
              </w:rPr>
            </w:pPr>
            <w:r w:rsidRPr="006039FC">
              <w:rPr>
                <w:rFonts w:ascii="Wingdings" w:eastAsia="Wingdings" w:hAnsi="Wingdings" w:cs="Wingdings"/>
                <w:sz w:val="21"/>
              </w:rPr>
              <w:sym w:font="Wingdings" w:char="F0FB"/>
            </w:r>
          </w:p>
        </w:tc>
        <w:tc>
          <w:tcPr>
            <w:tcW w:w="1386" w:type="pct"/>
          </w:tcPr>
          <w:p w14:paraId="0184BD48" w14:textId="77777777" w:rsidR="00013DDC" w:rsidRPr="00924CD1" w:rsidRDefault="00013DDC" w:rsidP="00924CD1">
            <w:pPr>
              <w:spacing w:before="40" w:after="40"/>
              <w:rPr>
                <w:sz w:val="21"/>
              </w:rPr>
            </w:pPr>
          </w:p>
        </w:tc>
      </w:tr>
      <w:tr w:rsidR="00013DDC" w:rsidRPr="00924CD1" w14:paraId="50FE52E9" w14:textId="77777777" w:rsidTr="00283578">
        <w:tc>
          <w:tcPr>
            <w:tcW w:w="2906" w:type="pct"/>
          </w:tcPr>
          <w:p w14:paraId="0288BC27" w14:textId="424EEE38" w:rsidR="00013DDC" w:rsidRPr="00924CD1" w:rsidRDefault="00013DDC" w:rsidP="00924CD1">
            <w:pPr>
              <w:spacing w:before="40" w:after="40"/>
              <w:rPr>
                <w:sz w:val="21"/>
              </w:rPr>
            </w:pPr>
            <w:r w:rsidRPr="00924CD1">
              <w:rPr>
                <w:sz w:val="21"/>
              </w:rPr>
              <w:t>LF-FW-AER4 to LF-FW-AER11A</w:t>
            </w:r>
          </w:p>
        </w:tc>
        <w:tc>
          <w:tcPr>
            <w:tcW w:w="708" w:type="pct"/>
            <w:vAlign w:val="center"/>
          </w:tcPr>
          <w:p w14:paraId="52A6D206" w14:textId="2301B7AA" w:rsidR="00013DDC" w:rsidRPr="00924CD1" w:rsidRDefault="00013DDC" w:rsidP="00924CD1">
            <w:pPr>
              <w:spacing w:before="40" w:after="40"/>
              <w:jc w:val="center"/>
              <w:rPr>
                <w:sz w:val="21"/>
              </w:rPr>
            </w:pPr>
            <w:r w:rsidRPr="006039FC">
              <w:rPr>
                <w:rFonts w:ascii="Wingdings" w:eastAsia="Wingdings" w:hAnsi="Wingdings" w:cs="Wingdings"/>
                <w:sz w:val="21"/>
              </w:rPr>
              <w:sym w:font="Wingdings" w:char="F0FB"/>
            </w:r>
          </w:p>
        </w:tc>
        <w:tc>
          <w:tcPr>
            <w:tcW w:w="1386" w:type="pct"/>
          </w:tcPr>
          <w:p w14:paraId="64D41050" w14:textId="77777777" w:rsidR="00013DDC" w:rsidRPr="00924CD1" w:rsidRDefault="00013DDC" w:rsidP="00924CD1">
            <w:pPr>
              <w:spacing w:before="40" w:after="40"/>
              <w:rPr>
                <w:sz w:val="21"/>
              </w:rPr>
            </w:pPr>
          </w:p>
        </w:tc>
      </w:tr>
      <w:tr w:rsidR="00013DDC" w:rsidRPr="00924CD1" w14:paraId="7694CE14" w14:textId="77777777" w:rsidTr="00283578">
        <w:tc>
          <w:tcPr>
            <w:tcW w:w="2906" w:type="pct"/>
            <w:shd w:val="clear" w:color="auto" w:fill="D9E2F3" w:themeFill="accent1" w:themeFillTint="33"/>
          </w:tcPr>
          <w:p w14:paraId="0E0B8321" w14:textId="77777777" w:rsidR="00013DDC" w:rsidRPr="00924CD1" w:rsidRDefault="00013DDC" w:rsidP="00924CD1">
            <w:pPr>
              <w:spacing w:before="40" w:after="40"/>
              <w:rPr>
                <w:b/>
                <w:bCs/>
                <w:sz w:val="21"/>
              </w:rPr>
            </w:pPr>
            <w:r w:rsidRPr="00924CD1">
              <w:rPr>
                <w:b/>
                <w:bCs/>
                <w:sz w:val="21"/>
              </w:rPr>
              <w:t>LF-LS – Land and soil</w:t>
            </w:r>
          </w:p>
        </w:tc>
        <w:tc>
          <w:tcPr>
            <w:tcW w:w="708" w:type="pct"/>
            <w:shd w:val="clear" w:color="auto" w:fill="D9E2F3" w:themeFill="accent1" w:themeFillTint="33"/>
          </w:tcPr>
          <w:p w14:paraId="6AB24D9F" w14:textId="77777777" w:rsidR="00013DDC" w:rsidRPr="00924CD1" w:rsidRDefault="00013DDC" w:rsidP="00924CD1">
            <w:pPr>
              <w:spacing w:before="40" w:after="40"/>
              <w:rPr>
                <w:b/>
                <w:bCs/>
                <w:sz w:val="21"/>
              </w:rPr>
            </w:pPr>
          </w:p>
        </w:tc>
        <w:tc>
          <w:tcPr>
            <w:tcW w:w="1386" w:type="pct"/>
            <w:shd w:val="clear" w:color="auto" w:fill="D9E2F3" w:themeFill="accent1" w:themeFillTint="33"/>
          </w:tcPr>
          <w:p w14:paraId="5558B549" w14:textId="77777777" w:rsidR="00013DDC" w:rsidRPr="00924CD1" w:rsidRDefault="00013DDC" w:rsidP="00924CD1">
            <w:pPr>
              <w:spacing w:before="40" w:after="40"/>
              <w:rPr>
                <w:b/>
                <w:bCs/>
                <w:sz w:val="21"/>
              </w:rPr>
            </w:pPr>
          </w:p>
        </w:tc>
      </w:tr>
      <w:tr w:rsidR="00013DDC" w:rsidRPr="00924CD1" w14:paraId="107C9860" w14:textId="77777777" w:rsidTr="00283578">
        <w:tc>
          <w:tcPr>
            <w:tcW w:w="2906" w:type="pct"/>
          </w:tcPr>
          <w:p w14:paraId="6C948EAC" w14:textId="0A38DC1A" w:rsidR="00013DDC" w:rsidRPr="00924CD1" w:rsidRDefault="00013DDC" w:rsidP="00924CD1">
            <w:pPr>
              <w:spacing w:before="40" w:after="40"/>
              <w:rPr>
                <w:sz w:val="21"/>
              </w:rPr>
            </w:pPr>
            <w:r w:rsidRPr="00924CD1">
              <w:rPr>
                <w:sz w:val="21"/>
              </w:rPr>
              <w:t>LF-LS-P18 – Soil erosion</w:t>
            </w:r>
          </w:p>
        </w:tc>
        <w:tc>
          <w:tcPr>
            <w:tcW w:w="708" w:type="pct"/>
            <w:vAlign w:val="center"/>
          </w:tcPr>
          <w:p w14:paraId="1A324187" w14:textId="097C3A37" w:rsidR="00013DDC" w:rsidRPr="00924CD1" w:rsidRDefault="00013DDC" w:rsidP="00924CD1">
            <w:pPr>
              <w:spacing w:before="40" w:after="40"/>
              <w:jc w:val="center"/>
              <w:rPr>
                <w:sz w:val="21"/>
              </w:rPr>
            </w:pPr>
            <w:r w:rsidRPr="00924CD1">
              <w:rPr>
                <w:rFonts w:ascii="Wingdings" w:eastAsia="Wingdings" w:hAnsi="Wingdings" w:cs="Wingdings"/>
                <w:sz w:val="21"/>
              </w:rPr>
              <w:sym w:font="Wingdings" w:char="F0FB"/>
            </w:r>
          </w:p>
        </w:tc>
        <w:tc>
          <w:tcPr>
            <w:tcW w:w="1386" w:type="pct"/>
          </w:tcPr>
          <w:p w14:paraId="15089C9B" w14:textId="77777777" w:rsidR="00013DDC" w:rsidRPr="00924CD1" w:rsidRDefault="00013DDC" w:rsidP="00924CD1">
            <w:pPr>
              <w:spacing w:before="40" w:after="40"/>
              <w:rPr>
                <w:sz w:val="21"/>
              </w:rPr>
            </w:pPr>
          </w:p>
        </w:tc>
      </w:tr>
      <w:tr w:rsidR="00013DDC" w:rsidRPr="00924CD1" w14:paraId="434C3E38" w14:textId="77777777" w:rsidTr="00283578">
        <w:tc>
          <w:tcPr>
            <w:tcW w:w="2906" w:type="pct"/>
          </w:tcPr>
          <w:p w14:paraId="45B2DA6A" w14:textId="77777777" w:rsidR="00013DDC" w:rsidRPr="00924CD1" w:rsidRDefault="00013DDC" w:rsidP="00924CD1">
            <w:pPr>
              <w:spacing w:before="40" w:after="40"/>
              <w:rPr>
                <w:sz w:val="21"/>
              </w:rPr>
            </w:pPr>
            <w:r w:rsidRPr="00924CD1">
              <w:rPr>
                <w:sz w:val="21"/>
              </w:rPr>
              <w:t>LF-LS-P21 – Land use and fresh water</w:t>
            </w:r>
          </w:p>
        </w:tc>
        <w:tc>
          <w:tcPr>
            <w:tcW w:w="708" w:type="pct"/>
            <w:vAlign w:val="center"/>
          </w:tcPr>
          <w:p w14:paraId="69C84525" w14:textId="66A521C6" w:rsidR="00013DDC" w:rsidRPr="00924CD1" w:rsidRDefault="00013DDC" w:rsidP="00924CD1">
            <w:pPr>
              <w:spacing w:before="40" w:after="40"/>
              <w:jc w:val="center"/>
              <w:rPr>
                <w:sz w:val="21"/>
              </w:rPr>
            </w:pPr>
            <w:r w:rsidRPr="00924CD1">
              <w:rPr>
                <w:rFonts w:ascii="Wingdings" w:eastAsia="Wingdings" w:hAnsi="Wingdings" w:cs="Wingdings"/>
                <w:sz w:val="21"/>
              </w:rPr>
              <w:sym w:font="Wingdings" w:char="F0FC"/>
            </w:r>
          </w:p>
        </w:tc>
        <w:tc>
          <w:tcPr>
            <w:tcW w:w="1386" w:type="pct"/>
          </w:tcPr>
          <w:p w14:paraId="7971E5CD" w14:textId="1AEF4F77" w:rsidR="00013DDC" w:rsidRPr="00924CD1" w:rsidRDefault="00013DDC" w:rsidP="00924CD1">
            <w:pPr>
              <w:spacing w:before="40" w:after="40"/>
              <w:rPr>
                <w:sz w:val="21"/>
              </w:rPr>
            </w:pPr>
            <w:r w:rsidRPr="00924CD1">
              <w:rPr>
                <w:sz w:val="21"/>
              </w:rPr>
              <w:t xml:space="preserve">Forest and Bird, </w:t>
            </w:r>
            <w:proofErr w:type="spellStart"/>
            <w:r w:rsidRPr="00924CD1">
              <w:rPr>
                <w:sz w:val="21"/>
              </w:rPr>
              <w:t>Kāi</w:t>
            </w:r>
            <w:proofErr w:type="spellEnd"/>
            <w:r w:rsidRPr="00924CD1">
              <w:rPr>
                <w:sz w:val="21"/>
              </w:rPr>
              <w:t xml:space="preserve"> Tahu, OceanaGold</w:t>
            </w:r>
          </w:p>
        </w:tc>
      </w:tr>
      <w:tr w:rsidR="00013DDC" w:rsidRPr="00924CD1" w14:paraId="0BD367E7" w14:textId="77777777" w:rsidTr="00283578">
        <w:tc>
          <w:tcPr>
            <w:tcW w:w="2906" w:type="pct"/>
          </w:tcPr>
          <w:p w14:paraId="660B13E7" w14:textId="413FC39B" w:rsidR="00013DDC" w:rsidRPr="00924CD1" w:rsidRDefault="00013DDC" w:rsidP="00924CD1">
            <w:pPr>
              <w:spacing w:before="40" w:after="40"/>
              <w:rPr>
                <w:sz w:val="21"/>
              </w:rPr>
            </w:pPr>
            <w:r w:rsidRPr="00924CD1">
              <w:rPr>
                <w:sz w:val="21"/>
              </w:rPr>
              <w:t>LF-LS-M11 – Regional plans</w:t>
            </w:r>
          </w:p>
        </w:tc>
        <w:tc>
          <w:tcPr>
            <w:tcW w:w="708" w:type="pct"/>
            <w:vAlign w:val="center"/>
          </w:tcPr>
          <w:p w14:paraId="52075FA8" w14:textId="08401C80" w:rsidR="00013DDC" w:rsidRPr="00924CD1" w:rsidRDefault="00013DDC" w:rsidP="00924CD1">
            <w:pPr>
              <w:spacing w:before="40" w:after="40"/>
              <w:jc w:val="center"/>
              <w:rPr>
                <w:sz w:val="21"/>
              </w:rPr>
            </w:pPr>
            <w:r w:rsidRPr="00164D9C">
              <w:rPr>
                <w:rFonts w:ascii="Wingdings" w:eastAsia="Wingdings" w:hAnsi="Wingdings" w:cs="Wingdings"/>
                <w:sz w:val="21"/>
              </w:rPr>
              <w:sym w:font="Wingdings" w:char="F0FB"/>
            </w:r>
          </w:p>
        </w:tc>
        <w:tc>
          <w:tcPr>
            <w:tcW w:w="1386" w:type="pct"/>
          </w:tcPr>
          <w:p w14:paraId="7FED8898" w14:textId="77777777" w:rsidR="00013DDC" w:rsidRPr="00924CD1" w:rsidRDefault="00013DDC" w:rsidP="00924CD1">
            <w:pPr>
              <w:spacing w:before="40" w:after="40"/>
              <w:rPr>
                <w:sz w:val="21"/>
              </w:rPr>
            </w:pPr>
          </w:p>
        </w:tc>
      </w:tr>
      <w:tr w:rsidR="00013DDC" w:rsidRPr="00924CD1" w14:paraId="6E78726A" w14:textId="77777777" w:rsidTr="00283578">
        <w:tc>
          <w:tcPr>
            <w:tcW w:w="2906" w:type="pct"/>
          </w:tcPr>
          <w:p w14:paraId="33FC5D23" w14:textId="658C1EAD" w:rsidR="00013DDC" w:rsidRPr="00924CD1" w:rsidRDefault="00013DDC" w:rsidP="00924CD1">
            <w:pPr>
              <w:spacing w:before="40" w:after="40"/>
              <w:rPr>
                <w:sz w:val="21"/>
              </w:rPr>
            </w:pPr>
            <w:r w:rsidRPr="00924CD1">
              <w:rPr>
                <w:sz w:val="21"/>
              </w:rPr>
              <w:t>LF-LS-AER14</w:t>
            </w:r>
          </w:p>
        </w:tc>
        <w:tc>
          <w:tcPr>
            <w:tcW w:w="708" w:type="pct"/>
            <w:vAlign w:val="center"/>
          </w:tcPr>
          <w:p w14:paraId="738DDB55" w14:textId="1E920F40" w:rsidR="00013DDC" w:rsidRPr="00924CD1" w:rsidRDefault="00013DDC" w:rsidP="00924CD1">
            <w:pPr>
              <w:spacing w:before="40" w:after="40"/>
              <w:jc w:val="center"/>
              <w:rPr>
                <w:sz w:val="21"/>
              </w:rPr>
            </w:pPr>
            <w:r w:rsidRPr="00164D9C">
              <w:rPr>
                <w:rFonts w:ascii="Wingdings" w:eastAsia="Wingdings" w:hAnsi="Wingdings" w:cs="Wingdings"/>
                <w:sz w:val="21"/>
              </w:rPr>
              <w:sym w:font="Wingdings" w:char="F0FB"/>
            </w:r>
          </w:p>
        </w:tc>
        <w:tc>
          <w:tcPr>
            <w:tcW w:w="1386" w:type="pct"/>
          </w:tcPr>
          <w:p w14:paraId="242440FE" w14:textId="77777777" w:rsidR="00013DDC" w:rsidRPr="00924CD1" w:rsidRDefault="00013DDC" w:rsidP="00924CD1">
            <w:pPr>
              <w:spacing w:before="40" w:after="40"/>
              <w:rPr>
                <w:sz w:val="21"/>
              </w:rPr>
            </w:pPr>
          </w:p>
        </w:tc>
      </w:tr>
      <w:tr w:rsidR="00013DDC" w:rsidRPr="00924CD1" w14:paraId="793DCC4A" w14:textId="77777777" w:rsidTr="00283578">
        <w:tc>
          <w:tcPr>
            <w:tcW w:w="2906" w:type="pct"/>
            <w:shd w:val="clear" w:color="auto" w:fill="D9E2F3" w:themeFill="accent1" w:themeFillTint="33"/>
          </w:tcPr>
          <w:p w14:paraId="76962843" w14:textId="77777777" w:rsidR="00013DDC" w:rsidRPr="00924CD1" w:rsidRDefault="00013DDC" w:rsidP="00924CD1">
            <w:pPr>
              <w:spacing w:before="40" w:after="40"/>
              <w:rPr>
                <w:sz w:val="21"/>
              </w:rPr>
            </w:pPr>
            <w:r w:rsidRPr="00924CD1">
              <w:rPr>
                <w:b/>
                <w:bCs/>
                <w:sz w:val="21"/>
              </w:rPr>
              <w:t>Other</w:t>
            </w:r>
          </w:p>
        </w:tc>
        <w:tc>
          <w:tcPr>
            <w:tcW w:w="708" w:type="pct"/>
            <w:shd w:val="clear" w:color="auto" w:fill="D9E2F3" w:themeFill="accent1" w:themeFillTint="33"/>
          </w:tcPr>
          <w:p w14:paraId="7993910A" w14:textId="77777777" w:rsidR="00013DDC" w:rsidRPr="00924CD1" w:rsidRDefault="00013DDC" w:rsidP="00924CD1">
            <w:pPr>
              <w:spacing w:before="40" w:after="40"/>
              <w:rPr>
                <w:sz w:val="21"/>
              </w:rPr>
            </w:pPr>
          </w:p>
        </w:tc>
        <w:tc>
          <w:tcPr>
            <w:tcW w:w="1386" w:type="pct"/>
            <w:shd w:val="clear" w:color="auto" w:fill="D9E2F3" w:themeFill="accent1" w:themeFillTint="33"/>
          </w:tcPr>
          <w:p w14:paraId="2D3032D5" w14:textId="77777777" w:rsidR="00013DDC" w:rsidRPr="00924CD1" w:rsidRDefault="00013DDC" w:rsidP="00924CD1">
            <w:pPr>
              <w:spacing w:before="40" w:after="40"/>
              <w:rPr>
                <w:sz w:val="21"/>
              </w:rPr>
            </w:pPr>
          </w:p>
        </w:tc>
      </w:tr>
      <w:tr w:rsidR="00013DDC" w:rsidRPr="00924CD1" w14:paraId="3A5F6D72" w14:textId="77777777" w:rsidTr="00283578">
        <w:tc>
          <w:tcPr>
            <w:tcW w:w="2906" w:type="pct"/>
          </w:tcPr>
          <w:p w14:paraId="52D32E10" w14:textId="77777777" w:rsidR="00013DDC" w:rsidRPr="00924CD1" w:rsidRDefault="00013DDC" w:rsidP="00924CD1">
            <w:pPr>
              <w:spacing w:before="40" w:after="40"/>
              <w:rPr>
                <w:sz w:val="21"/>
              </w:rPr>
            </w:pPr>
            <w:r w:rsidRPr="00924CD1">
              <w:rPr>
                <w:sz w:val="21"/>
              </w:rPr>
              <w:t>FPI identification (wetlands provisions)</w:t>
            </w:r>
          </w:p>
        </w:tc>
        <w:tc>
          <w:tcPr>
            <w:tcW w:w="708" w:type="pct"/>
            <w:vAlign w:val="center"/>
          </w:tcPr>
          <w:p w14:paraId="191CE0F7" w14:textId="645FDF4B" w:rsidR="00013DDC" w:rsidRPr="00924CD1" w:rsidRDefault="00013DDC" w:rsidP="00924CD1">
            <w:pPr>
              <w:spacing w:before="40" w:after="40"/>
              <w:jc w:val="center"/>
              <w:rPr>
                <w:sz w:val="21"/>
              </w:rPr>
            </w:pPr>
            <w:r w:rsidRPr="00924CD1">
              <w:rPr>
                <w:rFonts w:ascii="Wingdings" w:eastAsia="Wingdings" w:hAnsi="Wingdings" w:cs="Wingdings"/>
                <w:sz w:val="21"/>
              </w:rPr>
              <w:sym w:font="Wingdings" w:char="F0FB"/>
            </w:r>
          </w:p>
        </w:tc>
        <w:tc>
          <w:tcPr>
            <w:tcW w:w="1386" w:type="pct"/>
          </w:tcPr>
          <w:p w14:paraId="0A9B0D55" w14:textId="277A47B0" w:rsidR="00013DDC" w:rsidRPr="00924CD1" w:rsidRDefault="00013DDC" w:rsidP="00924CD1">
            <w:pPr>
              <w:spacing w:before="40" w:after="40"/>
              <w:rPr>
                <w:sz w:val="21"/>
              </w:rPr>
            </w:pPr>
            <w:r w:rsidRPr="00924CD1">
              <w:rPr>
                <w:sz w:val="21"/>
              </w:rPr>
              <w:t>Forest and Bird</w:t>
            </w:r>
          </w:p>
        </w:tc>
      </w:tr>
    </w:tbl>
    <w:p w14:paraId="1833E522" w14:textId="77777777" w:rsidR="005A353D" w:rsidRDefault="005A353D" w:rsidP="00E416E8">
      <w:pPr>
        <w:sectPr w:rsidR="005A353D" w:rsidSect="00EA3FAE">
          <w:pgSz w:w="11906" w:h="16838" w:code="9"/>
          <w:pgMar w:top="1440" w:right="1440" w:bottom="1134" w:left="1440" w:header="708" w:footer="708" w:gutter="0"/>
          <w:cols w:space="708"/>
          <w:titlePg/>
          <w:docGrid w:linePitch="360"/>
        </w:sectPr>
      </w:pPr>
    </w:p>
    <w:p w14:paraId="5E2D0820" w14:textId="578D9072" w:rsidR="00E416E8" w:rsidRDefault="00381C36" w:rsidP="00381C36">
      <w:pPr>
        <w:pStyle w:val="Heading1"/>
      </w:pPr>
      <w:r>
        <w:lastRenderedPageBreak/>
        <w:t xml:space="preserve">Attachment 2: </w:t>
      </w:r>
      <w:r w:rsidR="00BF1D30" w:rsidRPr="00BF1D30">
        <w:t xml:space="preserve">Overview of changes to the </w:t>
      </w:r>
      <w:proofErr w:type="spellStart"/>
      <w:r w:rsidR="00BF1D30">
        <w:t>pO</w:t>
      </w:r>
      <w:r w:rsidR="00BF1D30" w:rsidRPr="00BF1D30">
        <w:t>RPS</w:t>
      </w:r>
      <w:proofErr w:type="spellEnd"/>
      <w:r w:rsidR="00BF1D30" w:rsidRPr="00BF1D30">
        <w:t xml:space="preserve"> and impacts on draft </w:t>
      </w:r>
      <w:proofErr w:type="gramStart"/>
      <w:r w:rsidR="00BF1D30" w:rsidRPr="00BF1D30">
        <w:t>LWRP</w:t>
      </w:r>
      <w:proofErr w:type="gramEnd"/>
    </w:p>
    <w:tbl>
      <w:tblPr>
        <w:tblStyle w:val="TableGrid"/>
        <w:tblW w:w="4940" w:type="pct"/>
        <w:tblLook w:val="04A0" w:firstRow="1" w:lastRow="0" w:firstColumn="1" w:lastColumn="0" w:noHBand="0" w:noVBand="1"/>
      </w:tblPr>
      <w:tblGrid>
        <w:gridCol w:w="623"/>
        <w:gridCol w:w="2489"/>
        <w:gridCol w:w="6253"/>
        <w:gridCol w:w="5042"/>
        <w:gridCol w:w="6565"/>
      </w:tblGrid>
      <w:tr w:rsidR="00F63406" w14:paraId="2A4B9821" w14:textId="77777777" w:rsidTr="00F63406">
        <w:trPr>
          <w:tblHeader/>
        </w:trPr>
        <w:tc>
          <w:tcPr>
            <w:tcW w:w="133" w:type="pct"/>
            <w:shd w:val="clear" w:color="auto" w:fill="8EAADB" w:themeFill="accent1" w:themeFillTint="99"/>
          </w:tcPr>
          <w:p w14:paraId="4EB9D82D" w14:textId="12534D8F" w:rsidR="00F63406" w:rsidRPr="00116F80" w:rsidRDefault="00F63406" w:rsidP="00404764">
            <w:pPr>
              <w:spacing w:before="60" w:after="60"/>
              <w:rPr>
                <w:b/>
                <w:bCs/>
                <w:lang w:val="en-GB"/>
              </w:rPr>
            </w:pPr>
            <w:r>
              <w:rPr>
                <w:b/>
                <w:bCs/>
                <w:lang w:val="en-GB"/>
              </w:rPr>
              <w:t>Row</w:t>
            </w:r>
          </w:p>
        </w:tc>
        <w:tc>
          <w:tcPr>
            <w:tcW w:w="595" w:type="pct"/>
            <w:shd w:val="clear" w:color="auto" w:fill="8EAADB" w:themeFill="accent1" w:themeFillTint="99"/>
          </w:tcPr>
          <w:p w14:paraId="466C961B" w14:textId="1BA30553" w:rsidR="00F63406" w:rsidRPr="00116F80" w:rsidRDefault="00F63406" w:rsidP="00404764">
            <w:pPr>
              <w:spacing w:before="60" w:after="60"/>
              <w:rPr>
                <w:b/>
                <w:bCs/>
                <w:lang w:val="en-GB"/>
              </w:rPr>
            </w:pPr>
            <w:r w:rsidRPr="00116F80">
              <w:rPr>
                <w:b/>
                <w:bCs/>
                <w:lang w:val="en-GB"/>
              </w:rPr>
              <w:t>Topic</w:t>
            </w:r>
          </w:p>
        </w:tc>
        <w:tc>
          <w:tcPr>
            <w:tcW w:w="1497" w:type="pct"/>
            <w:shd w:val="clear" w:color="auto" w:fill="8EAADB" w:themeFill="accent1" w:themeFillTint="99"/>
          </w:tcPr>
          <w:p w14:paraId="4EC755B6" w14:textId="77777777" w:rsidR="00F63406" w:rsidRPr="00116F80" w:rsidRDefault="00F63406" w:rsidP="00404764">
            <w:pPr>
              <w:spacing w:before="60" w:after="60"/>
              <w:rPr>
                <w:b/>
                <w:bCs/>
                <w:lang w:val="en-GB"/>
              </w:rPr>
            </w:pPr>
            <w:r w:rsidRPr="00116F80">
              <w:rPr>
                <w:b/>
                <w:bCs/>
                <w:lang w:val="en-GB"/>
              </w:rPr>
              <w:t>Staff recommendations</w:t>
            </w:r>
          </w:p>
        </w:tc>
        <w:tc>
          <w:tcPr>
            <w:tcW w:w="1204" w:type="pct"/>
            <w:shd w:val="clear" w:color="auto" w:fill="8EAADB" w:themeFill="accent1" w:themeFillTint="99"/>
          </w:tcPr>
          <w:p w14:paraId="50300108" w14:textId="77777777" w:rsidR="00F63406" w:rsidRPr="00116F80" w:rsidRDefault="00F63406" w:rsidP="00404764">
            <w:pPr>
              <w:spacing w:before="60" w:after="60"/>
              <w:rPr>
                <w:b/>
                <w:bCs/>
                <w:lang w:val="en-GB"/>
              </w:rPr>
            </w:pPr>
            <w:r w:rsidRPr="00116F80">
              <w:rPr>
                <w:b/>
                <w:bCs/>
                <w:lang w:val="en-GB"/>
              </w:rPr>
              <w:t>Panel recommendations</w:t>
            </w:r>
          </w:p>
        </w:tc>
        <w:tc>
          <w:tcPr>
            <w:tcW w:w="1571" w:type="pct"/>
            <w:shd w:val="clear" w:color="auto" w:fill="8EAADB" w:themeFill="accent1" w:themeFillTint="99"/>
          </w:tcPr>
          <w:p w14:paraId="5CA4688C" w14:textId="77777777" w:rsidR="00F63406" w:rsidRPr="00116F80" w:rsidRDefault="00F63406" w:rsidP="00404764">
            <w:pPr>
              <w:spacing w:before="60" w:after="60"/>
              <w:rPr>
                <w:b/>
                <w:bCs/>
                <w:lang w:val="en-GB"/>
              </w:rPr>
            </w:pPr>
            <w:r w:rsidRPr="00116F80">
              <w:rPr>
                <w:b/>
                <w:bCs/>
                <w:lang w:val="en-GB"/>
              </w:rPr>
              <w:t>Impacts on LWRP</w:t>
            </w:r>
          </w:p>
        </w:tc>
      </w:tr>
      <w:tr w:rsidR="00125527" w14:paraId="7FA88115" w14:textId="77777777" w:rsidTr="00F63406">
        <w:tc>
          <w:tcPr>
            <w:tcW w:w="5000" w:type="pct"/>
            <w:gridSpan w:val="5"/>
            <w:shd w:val="clear" w:color="auto" w:fill="B4C6E7" w:themeFill="accent1" w:themeFillTint="66"/>
          </w:tcPr>
          <w:p w14:paraId="3117F897" w14:textId="312FE372" w:rsidR="00125527" w:rsidRPr="00D7360D" w:rsidRDefault="00125527" w:rsidP="00404764">
            <w:pPr>
              <w:spacing w:before="60" w:after="60"/>
              <w:rPr>
                <w:b/>
                <w:bCs/>
                <w:shd w:val="clear" w:color="auto" w:fill="FFD966" w:themeFill="accent4" w:themeFillTint="99"/>
                <w:lang w:val="en-GB"/>
              </w:rPr>
            </w:pPr>
            <w:r w:rsidRPr="00D7360D">
              <w:rPr>
                <w:b/>
                <w:bCs/>
                <w:lang w:val="en-GB"/>
              </w:rPr>
              <w:t>Whole RPS</w:t>
            </w:r>
          </w:p>
        </w:tc>
      </w:tr>
      <w:tr w:rsidR="00F63406" w14:paraId="36D4BEE7" w14:textId="77777777" w:rsidTr="00F63406">
        <w:tc>
          <w:tcPr>
            <w:tcW w:w="133" w:type="pct"/>
          </w:tcPr>
          <w:p w14:paraId="6990E8C9" w14:textId="506F8950" w:rsidR="00125527" w:rsidRDefault="00125527" w:rsidP="00404764">
            <w:pPr>
              <w:spacing w:before="60" w:after="60"/>
              <w:jc w:val="left"/>
              <w:rPr>
                <w:lang w:val="en-GB"/>
              </w:rPr>
            </w:pPr>
            <w:r>
              <w:rPr>
                <w:lang w:val="en-GB"/>
              </w:rPr>
              <w:t>1</w:t>
            </w:r>
          </w:p>
        </w:tc>
        <w:tc>
          <w:tcPr>
            <w:tcW w:w="594" w:type="pct"/>
          </w:tcPr>
          <w:p w14:paraId="7E6D06B9" w14:textId="4901EA93" w:rsidR="00125527" w:rsidRDefault="00125527" w:rsidP="00404764">
            <w:pPr>
              <w:spacing w:before="60" w:after="60"/>
              <w:jc w:val="left"/>
              <w:rPr>
                <w:lang w:val="en-GB"/>
              </w:rPr>
            </w:pPr>
            <w:r>
              <w:rPr>
                <w:lang w:val="en-GB"/>
              </w:rPr>
              <w:t>Philosophy of the RPS</w:t>
            </w:r>
          </w:p>
        </w:tc>
        <w:tc>
          <w:tcPr>
            <w:tcW w:w="1497" w:type="pct"/>
          </w:tcPr>
          <w:p w14:paraId="37A7F067" w14:textId="21F9FD6D" w:rsidR="00125527" w:rsidRDefault="00125527" w:rsidP="00404764">
            <w:pPr>
              <w:spacing w:before="60" w:after="60"/>
              <w:rPr>
                <w:lang w:val="en-GB"/>
              </w:rPr>
            </w:pPr>
            <w:r>
              <w:rPr>
                <w:lang w:val="en-GB"/>
              </w:rPr>
              <w:t xml:space="preserve">As notified, parts of the </w:t>
            </w:r>
            <w:proofErr w:type="spellStart"/>
            <w:r>
              <w:rPr>
                <w:lang w:val="en-GB"/>
              </w:rPr>
              <w:t>pORPS</w:t>
            </w:r>
            <w:proofErr w:type="spellEnd"/>
            <w:r>
              <w:rPr>
                <w:lang w:val="en-GB"/>
              </w:rPr>
              <w:t xml:space="preserve"> sought to set out ‘minimum standards’ for ensuring the health of the natural environment, above which any use or development could be undertaken. </w:t>
            </w:r>
          </w:p>
          <w:p w14:paraId="40BE695F" w14:textId="653DE3A2" w:rsidR="00125527" w:rsidRDefault="00125527" w:rsidP="00404764">
            <w:pPr>
              <w:spacing w:before="60" w:after="60"/>
              <w:rPr>
                <w:lang w:val="en-GB"/>
              </w:rPr>
            </w:pPr>
            <w:r>
              <w:rPr>
                <w:lang w:val="en-GB"/>
              </w:rPr>
              <w:t xml:space="preserve">Through the hearing, staff recommended including significantly more direction on providing for and/or enabling use and development of resources. </w:t>
            </w:r>
          </w:p>
        </w:tc>
        <w:tc>
          <w:tcPr>
            <w:tcW w:w="1206" w:type="pct"/>
          </w:tcPr>
          <w:p w14:paraId="63DD4610" w14:textId="77777777" w:rsidR="00125527" w:rsidRDefault="00125527" w:rsidP="00404764">
            <w:pPr>
              <w:spacing w:before="60" w:after="60"/>
              <w:rPr>
                <w:lang w:val="en-GB"/>
              </w:rPr>
            </w:pPr>
            <w:r>
              <w:rPr>
                <w:lang w:val="en-GB"/>
              </w:rPr>
              <w:t xml:space="preserve">Disagreed that the ‘minimum standards’ approach was </w:t>
            </w:r>
            <w:proofErr w:type="gramStart"/>
            <w:r>
              <w:rPr>
                <w:lang w:val="en-GB"/>
              </w:rPr>
              <w:t>lawful, and</w:t>
            </w:r>
            <w:proofErr w:type="gramEnd"/>
            <w:r>
              <w:rPr>
                <w:lang w:val="en-GB"/>
              </w:rPr>
              <w:t xml:space="preserve"> agreed with most staff recommendations on amendments to provisions to better recognise the use and development of resources.</w:t>
            </w:r>
          </w:p>
        </w:tc>
        <w:tc>
          <w:tcPr>
            <w:tcW w:w="1571" w:type="pct"/>
          </w:tcPr>
          <w:p w14:paraId="3AD5CAE0" w14:textId="4FF75CDA" w:rsidR="00125527" w:rsidRDefault="00125527" w:rsidP="00404764">
            <w:pPr>
              <w:spacing w:before="60" w:after="60"/>
              <w:rPr>
                <w:lang w:val="en-GB"/>
              </w:rPr>
            </w:pPr>
            <w:r w:rsidRPr="00E5685F">
              <w:rPr>
                <w:b/>
                <w:bCs/>
                <w:shd w:val="clear" w:color="auto" w:fill="E2EFD9" w:themeFill="accent6" w:themeFillTint="33"/>
                <w:lang w:val="en-GB"/>
              </w:rPr>
              <w:t>Limited</w:t>
            </w:r>
            <w:r w:rsidRPr="00CC07F7">
              <w:rPr>
                <w:b/>
                <w:shd w:val="clear" w:color="auto" w:fill="E2EFD9" w:themeFill="accent6" w:themeFillTint="33"/>
                <w:lang w:val="en-GB"/>
              </w:rPr>
              <w:t>.</w:t>
            </w:r>
            <w:r>
              <w:rPr>
                <w:lang w:val="en-GB"/>
              </w:rPr>
              <w:t xml:space="preserve"> All provisions have been reviewed and minor amendments made as required, however </w:t>
            </w:r>
            <w:proofErr w:type="gramStart"/>
            <w:r>
              <w:rPr>
                <w:lang w:val="en-GB"/>
              </w:rPr>
              <w:t>overall</w:t>
            </w:r>
            <w:proofErr w:type="gramEnd"/>
            <w:r>
              <w:rPr>
                <w:lang w:val="en-GB"/>
              </w:rPr>
              <w:t xml:space="preserve"> the draft LWRP provisions were already considered to implement the decisions version approach. </w:t>
            </w:r>
          </w:p>
        </w:tc>
      </w:tr>
      <w:tr w:rsidR="00F63406" w14:paraId="552869CB" w14:textId="77777777" w:rsidTr="00F63406">
        <w:tc>
          <w:tcPr>
            <w:tcW w:w="133" w:type="pct"/>
          </w:tcPr>
          <w:p w14:paraId="5C4CE77D" w14:textId="61F3984E" w:rsidR="00125527" w:rsidRDefault="00125527" w:rsidP="00404764">
            <w:pPr>
              <w:spacing w:before="60" w:after="60"/>
              <w:jc w:val="left"/>
              <w:rPr>
                <w:lang w:val="en-GB"/>
              </w:rPr>
            </w:pPr>
            <w:r>
              <w:rPr>
                <w:lang w:val="en-GB"/>
              </w:rPr>
              <w:t>2</w:t>
            </w:r>
          </w:p>
        </w:tc>
        <w:tc>
          <w:tcPr>
            <w:tcW w:w="594" w:type="pct"/>
          </w:tcPr>
          <w:p w14:paraId="1AAC815B" w14:textId="3FB34AE4" w:rsidR="00125527" w:rsidRDefault="00125527" w:rsidP="00404764">
            <w:pPr>
              <w:spacing w:before="60" w:after="60"/>
              <w:jc w:val="left"/>
              <w:rPr>
                <w:lang w:val="en-GB"/>
              </w:rPr>
            </w:pPr>
            <w:r>
              <w:rPr>
                <w:lang w:val="en-GB"/>
              </w:rPr>
              <w:t>Rural land</w:t>
            </w:r>
          </w:p>
        </w:tc>
        <w:tc>
          <w:tcPr>
            <w:tcW w:w="1497" w:type="pct"/>
          </w:tcPr>
          <w:p w14:paraId="66EB46F0" w14:textId="739D46F9" w:rsidR="00125527" w:rsidRPr="007E4988" w:rsidRDefault="00125527" w:rsidP="00404764">
            <w:pPr>
              <w:spacing w:before="60" w:after="60"/>
              <w:rPr>
                <w:lang w:val="en-GB"/>
              </w:rPr>
            </w:pPr>
            <w:r>
              <w:rPr>
                <w:lang w:val="en-GB"/>
              </w:rPr>
              <w:t xml:space="preserve">Some submissions considered the </w:t>
            </w:r>
            <w:proofErr w:type="spellStart"/>
            <w:r>
              <w:rPr>
                <w:lang w:val="en-GB"/>
              </w:rPr>
              <w:t>pORPS</w:t>
            </w:r>
            <w:proofErr w:type="spellEnd"/>
            <w:r>
              <w:rPr>
                <w:lang w:val="en-GB"/>
              </w:rPr>
              <w:t xml:space="preserve"> should contain a chapter on rural land. Staff did not recommend including a separate </w:t>
            </w:r>
            <w:proofErr w:type="gramStart"/>
            <w:r>
              <w:rPr>
                <w:lang w:val="en-GB"/>
              </w:rPr>
              <w:t>chapter, but</w:t>
            </w:r>
            <w:proofErr w:type="gramEnd"/>
            <w:r>
              <w:rPr>
                <w:lang w:val="en-GB"/>
              </w:rPr>
              <w:t xml:space="preserve"> did recommend </w:t>
            </w:r>
            <w:r>
              <w:t>moving provisions on use and development of rural land from UFD – Urban form and development to LF-LS – Land and soils so that the suite of provisions managing rural land all sat together.</w:t>
            </w:r>
          </w:p>
        </w:tc>
        <w:tc>
          <w:tcPr>
            <w:tcW w:w="1206" w:type="pct"/>
          </w:tcPr>
          <w:p w14:paraId="6B0D5EF2" w14:textId="77777777" w:rsidR="00125527" w:rsidRDefault="00125527" w:rsidP="00404764">
            <w:pPr>
              <w:spacing w:before="60" w:after="60"/>
              <w:rPr>
                <w:lang w:val="en-GB"/>
              </w:rPr>
            </w:pPr>
            <w:r>
              <w:rPr>
                <w:lang w:val="en-GB"/>
              </w:rPr>
              <w:t>Agreed with staff recommendations.</w:t>
            </w:r>
          </w:p>
        </w:tc>
        <w:tc>
          <w:tcPr>
            <w:tcW w:w="1571" w:type="pct"/>
            <w:shd w:val="clear" w:color="auto" w:fill="auto"/>
          </w:tcPr>
          <w:p w14:paraId="7B004A1E" w14:textId="77777777" w:rsidR="00125527" w:rsidRPr="00756BF8" w:rsidRDefault="00125527" w:rsidP="00404764">
            <w:pPr>
              <w:spacing w:before="60" w:after="60"/>
              <w:rPr>
                <w:b/>
                <w:bCs/>
                <w:shd w:val="clear" w:color="auto" w:fill="FFD966" w:themeFill="accent4" w:themeFillTint="99"/>
                <w:lang w:val="en-GB"/>
              </w:rPr>
            </w:pPr>
            <w:r w:rsidRPr="00756BF8">
              <w:rPr>
                <w:b/>
                <w:bCs/>
                <w:shd w:val="clear" w:color="auto" w:fill="E2EFD9" w:themeFill="accent6" w:themeFillTint="33"/>
                <w:lang w:val="en-GB"/>
              </w:rPr>
              <w:t>Limited</w:t>
            </w:r>
            <w:r w:rsidRPr="0081495F">
              <w:rPr>
                <w:shd w:val="clear" w:color="auto" w:fill="E2EFD9" w:themeFill="accent6" w:themeFillTint="33"/>
                <w:lang w:val="en-GB"/>
              </w:rPr>
              <w:t>.</w:t>
            </w:r>
            <w:r w:rsidRPr="00F73904">
              <w:rPr>
                <w:lang w:val="en-GB"/>
              </w:rPr>
              <w:t xml:space="preserve"> Many of the provisions </w:t>
            </w:r>
            <w:r w:rsidRPr="00A37ADA">
              <w:rPr>
                <w:lang w:val="en-GB"/>
              </w:rPr>
              <w:t xml:space="preserve">managing rural land are primarily relevant to district councils (for example, managing highly productive land </w:t>
            </w:r>
            <w:r w:rsidRPr="00052269">
              <w:rPr>
                <w:lang w:val="en-GB"/>
              </w:rPr>
              <w:t>and urban encroachment). Draft LWRP already contains policies on the aspects relevant to ORC</w:t>
            </w:r>
            <w:r>
              <w:rPr>
                <w:lang w:val="en-GB"/>
              </w:rPr>
              <w:t>’</w:t>
            </w:r>
            <w:r w:rsidRPr="00052269">
              <w:rPr>
                <w:lang w:val="en-GB"/>
              </w:rPr>
              <w:t xml:space="preserve">s functions – for example, soil conservation and the </w:t>
            </w:r>
            <w:proofErr w:type="gramStart"/>
            <w:r w:rsidRPr="00052269">
              <w:rPr>
                <w:lang w:val="en-GB"/>
              </w:rPr>
              <w:t>impacts</w:t>
            </w:r>
            <w:proofErr w:type="gramEnd"/>
            <w:r w:rsidRPr="00052269">
              <w:rPr>
                <w:lang w:val="en-GB"/>
              </w:rPr>
              <w:t xml:space="preserve"> of land uses on water.</w:t>
            </w:r>
          </w:p>
        </w:tc>
      </w:tr>
      <w:tr w:rsidR="00F63406" w14:paraId="49B2FA76" w14:textId="77777777" w:rsidTr="00F63406">
        <w:tc>
          <w:tcPr>
            <w:tcW w:w="133" w:type="pct"/>
          </w:tcPr>
          <w:p w14:paraId="67B4AE5C" w14:textId="4EBAC6A8" w:rsidR="00125527" w:rsidRDefault="007355EB" w:rsidP="00404764">
            <w:pPr>
              <w:spacing w:before="60" w:after="60"/>
              <w:jc w:val="left"/>
              <w:rPr>
                <w:lang w:val="en-GB"/>
              </w:rPr>
            </w:pPr>
            <w:r>
              <w:rPr>
                <w:lang w:val="en-GB"/>
              </w:rPr>
              <w:t>3</w:t>
            </w:r>
          </w:p>
        </w:tc>
        <w:tc>
          <w:tcPr>
            <w:tcW w:w="594" w:type="pct"/>
          </w:tcPr>
          <w:p w14:paraId="0A6F6532" w14:textId="7F1BC72B" w:rsidR="00125527" w:rsidRDefault="00125527" w:rsidP="00404764">
            <w:pPr>
              <w:spacing w:before="60" w:after="60"/>
              <w:jc w:val="left"/>
              <w:rPr>
                <w:lang w:val="en-GB"/>
              </w:rPr>
            </w:pPr>
            <w:r>
              <w:rPr>
                <w:lang w:val="en-GB"/>
              </w:rPr>
              <w:t>Mauri</w:t>
            </w:r>
          </w:p>
        </w:tc>
        <w:tc>
          <w:tcPr>
            <w:tcW w:w="1497" w:type="pct"/>
          </w:tcPr>
          <w:p w14:paraId="6E89D779" w14:textId="77777777" w:rsidR="00125527" w:rsidRDefault="00125527" w:rsidP="00404764">
            <w:pPr>
              <w:spacing w:before="60" w:after="60"/>
              <w:rPr>
                <w:lang w:val="en-GB"/>
              </w:rPr>
            </w:pPr>
            <w:r>
              <w:rPr>
                <w:lang w:val="en-GB"/>
              </w:rPr>
              <w:t xml:space="preserve">In the LF and CE provisions, some references to restoring or protecting mauri of resources were either included at notification or recommended to be included by staff in objectives, mainly in response to submissions by </w:t>
            </w:r>
            <w:proofErr w:type="spellStart"/>
            <w:r>
              <w:rPr>
                <w:lang w:val="en-GB"/>
              </w:rPr>
              <w:t>Kāi</w:t>
            </w:r>
            <w:proofErr w:type="spellEnd"/>
            <w:r>
              <w:rPr>
                <w:lang w:val="en-GB"/>
              </w:rPr>
              <w:t xml:space="preserve"> Tahu. Some submitters were concerned that because mauri has a spiritual element, achievement of these objectives could only be determined by </w:t>
            </w:r>
            <w:proofErr w:type="spellStart"/>
            <w:r>
              <w:rPr>
                <w:lang w:val="en-GB"/>
              </w:rPr>
              <w:t>Kāi</w:t>
            </w:r>
            <w:proofErr w:type="spellEnd"/>
            <w:r>
              <w:rPr>
                <w:lang w:val="en-GB"/>
              </w:rPr>
              <w:t xml:space="preserve"> Tahu. Those submitters generally sought to delete references to mauri.</w:t>
            </w:r>
          </w:p>
        </w:tc>
        <w:tc>
          <w:tcPr>
            <w:tcW w:w="1206" w:type="pct"/>
          </w:tcPr>
          <w:p w14:paraId="391C3285" w14:textId="77777777" w:rsidR="00125527" w:rsidRDefault="00125527" w:rsidP="00404764">
            <w:pPr>
              <w:spacing w:before="60" w:after="60"/>
              <w:rPr>
                <w:lang w:val="en-GB"/>
              </w:rPr>
            </w:pPr>
            <w:r>
              <w:rPr>
                <w:lang w:val="en-GB"/>
              </w:rPr>
              <w:t xml:space="preserve">Panel agreed with submitters that there were practical difficulties with the way mauri had been used in some provisions, but agreed with staff that those references should not be deleted. Panel had amendments to these provisions so that mauri is restored or protected by implementing the actions required by the relevant policies – </w:t>
            </w:r>
            <w:proofErr w:type="gramStart"/>
            <w:r>
              <w:rPr>
                <w:lang w:val="en-GB"/>
              </w:rPr>
              <w:t>i.e.</w:t>
            </w:r>
            <w:proofErr w:type="gramEnd"/>
            <w:r>
              <w:rPr>
                <w:lang w:val="en-GB"/>
              </w:rPr>
              <w:t xml:space="preserve"> it is an outcome of applying a particular management approach, rather than an outcome in and of itself.</w:t>
            </w:r>
          </w:p>
        </w:tc>
        <w:tc>
          <w:tcPr>
            <w:tcW w:w="1571" w:type="pct"/>
            <w:shd w:val="clear" w:color="auto" w:fill="auto"/>
          </w:tcPr>
          <w:p w14:paraId="09CAF202" w14:textId="47E807B3" w:rsidR="00125527" w:rsidRPr="00756BF8" w:rsidRDefault="00125527" w:rsidP="00404764">
            <w:pPr>
              <w:spacing w:before="60" w:after="60"/>
              <w:rPr>
                <w:b/>
                <w:bCs/>
                <w:shd w:val="clear" w:color="auto" w:fill="E2EFD9" w:themeFill="accent6" w:themeFillTint="33"/>
                <w:lang w:val="en-GB"/>
              </w:rPr>
            </w:pPr>
            <w:r w:rsidRPr="000B7F33">
              <w:rPr>
                <w:b/>
                <w:bCs/>
                <w:shd w:val="clear" w:color="auto" w:fill="FFD966" w:themeFill="accent4" w:themeFillTint="99"/>
                <w:lang w:val="en-GB"/>
              </w:rPr>
              <w:t>Moderate</w:t>
            </w:r>
            <w:r w:rsidRPr="000B7F33">
              <w:rPr>
                <w:lang w:val="en-GB"/>
              </w:rPr>
              <w:t xml:space="preserve">. All references to mauri in the draft LWRP have been reviewed and amended to align with the </w:t>
            </w:r>
            <w:proofErr w:type="spellStart"/>
            <w:r>
              <w:rPr>
                <w:lang w:val="en-GB"/>
              </w:rPr>
              <w:t>pORPS</w:t>
            </w:r>
            <w:proofErr w:type="spellEnd"/>
            <w:r>
              <w:rPr>
                <w:lang w:val="en-GB"/>
              </w:rPr>
              <w:t xml:space="preserve"> </w:t>
            </w:r>
            <w:r w:rsidRPr="000B7F33">
              <w:rPr>
                <w:lang w:val="en-GB"/>
              </w:rPr>
              <w:t>direction.</w:t>
            </w:r>
          </w:p>
        </w:tc>
      </w:tr>
      <w:tr w:rsidR="007355EB" w14:paraId="04B295FB" w14:textId="77777777" w:rsidTr="00F63406">
        <w:tc>
          <w:tcPr>
            <w:tcW w:w="5000" w:type="pct"/>
            <w:gridSpan w:val="5"/>
            <w:shd w:val="clear" w:color="auto" w:fill="B4C6E7" w:themeFill="accent1" w:themeFillTint="66"/>
          </w:tcPr>
          <w:p w14:paraId="723F627F" w14:textId="7627205E" w:rsidR="007355EB" w:rsidRPr="00D7360D" w:rsidRDefault="007355EB" w:rsidP="00404764">
            <w:pPr>
              <w:spacing w:before="60" w:after="60"/>
              <w:rPr>
                <w:b/>
                <w:bCs/>
                <w:shd w:val="clear" w:color="auto" w:fill="A8D08D" w:themeFill="accent6" w:themeFillTint="99"/>
                <w:lang w:val="en-GB"/>
              </w:rPr>
            </w:pPr>
            <w:r w:rsidRPr="00D7360D">
              <w:rPr>
                <w:b/>
                <w:bCs/>
                <w:lang w:val="en-GB"/>
              </w:rPr>
              <w:t>Definitions</w:t>
            </w:r>
          </w:p>
        </w:tc>
      </w:tr>
      <w:tr w:rsidR="00F63406" w14:paraId="376EB2B9" w14:textId="77777777" w:rsidTr="00F63406">
        <w:tc>
          <w:tcPr>
            <w:tcW w:w="133" w:type="pct"/>
          </w:tcPr>
          <w:p w14:paraId="107E67BC" w14:textId="41244229" w:rsidR="00125527" w:rsidRDefault="007355EB" w:rsidP="00404764">
            <w:pPr>
              <w:spacing w:before="60" w:after="60"/>
              <w:jc w:val="left"/>
              <w:rPr>
                <w:lang w:val="en-GB"/>
              </w:rPr>
            </w:pPr>
            <w:r>
              <w:rPr>
                <w:lang w:val="en-GB"/>
              </w:rPr>
              <w:t>4</w:t>
            </w:r>
          </w:p>
        </w:tc>
        <w:tc>
          <w:tcPr>
            <w:tcW w:w="594" w:type="pct"/>
          </w:tcPr>
          <w:p w14:paraId="52306AC4" w14:textId="35E0EA04" w:rsidR="00125527" w:rsidRDefault="00125527" w:rsidP="00404764">
            <w:pPr>
              <w:spacing w:before="60" w:after="60"/>
              <w:jc w:val="left"/>
              <w:rPr>
                <w:lang w:val="en-GB"/>
              </w:rPr>
            </w:pPr>
            <w:r>
              <w:rPr>
                <w:lang w:val="en-GB"/>
              </w:rPr>
              <w:t>Food and fibre production</w:t>
            </w:r>
          </w:p>
        </w:tc>
        <w:tc>
          <w:tcPr>
            <w:tcW w:w="1497" w:type="pct"/>
          </w:tcPr>
          <w:p w14:paraId="267CBDF7" w14:textId="77777777" w:rsidR="00125527" w:rsidRDefault="00125527" w:rsidP="00404764">
            <w:pPr>
              <w:spacing w:before="60" w:after="60"/>
              <w:rPr>
                <w:lang w:val="en-GB"/>
              </w:rPr>
            </w:pPr>
            <w:r>
              <w:rPr>
                <w:lang w:val="en-GB"/>
              </w:rPr>
              <w:t>Not recommended for inclusion.</w:t>
            </w:r>
          </w:p>
        </w:tc>
        <w:tc>
          <w:tcPr>
            <w:tcW w:w="1206" w:type="pct"/>
          </w:tcPr>
          <w:p w14:paraId="1A9081A0" w14:textId="77777777" w:rsidR="00125527" w:rsidRDefault="00125527" w:rsidP="00404764">
            <w:pPr>
              <w:spacing w:before="60" w:after="60"/>
              <w:rPr>
                <w:lang w:val="en-GB"/>
              </w:rPr>
            </w:pPr>
            <w:r>
              <w:rPr>
                <w:lang w:val="en-GB"/>
              </w:rPr>
              <w:t>Recommended including definition of this term.</w:t>
            </w:r>
          </w:p>
        </w:tc>
        <w:tc>
          <w:tcPr>
            <w:tcW w:w="1571" w:type="pct"/>
          </w:tcPr>
          <w:p w14:paraId="34C9A93F" w14:textId="77777777" w:rsidR="00125527" w:rsidRDefault="00125527" w:rsidP="00404764">
            <w:pPr>
              <w:spacing w:before="60" w:after="60"/>
              <w:rPr>
                <w:lang w:val="en-GB"/>
              </w:rPr>
            </w:pPr>
            <w:r w:rsidRPr="00756BF8">
              <w:rPr>
                <w:b/>
                <w:bCs/>
                <w:shd w:val="clear" w:color="auto" w:fill="A8D08D" w:themeFill="accent6" w:themeFillTint="99"/>
                <w:lang w:val="en-GB"/>
              </w:rPr>
              <w:t>None</w:t>
            </w:r>
            <w:r w:rsidRPr="0081495F">
              <w:rPr>
                <w:shd w:val="clear" w:color="auto" w:fill="A8D08D" w:themeFill="accent6" w:themeFillTint="99"/>
                <w:lang w:val="en-GB"/>
              </w:rPr>
              <w:t>.</w:t>
            </w:r>
            <w:r>
              <w:rPr>
                <w:lang w:val="en-GB"/>
              </w:rPr>
              <w:t xml:space="preserve"> LWRP uses either ‘primary production’ (as required by the Planning Standards) or ‘land-based primary production (as defined in the NPS for Highly Productive Land) as they are from higher order documents and more certain/appropriate for LWRP provisions.</w:t>
            </w:r>
          </w:p>
        </w:tc>
      </w:tr>
      <w:tr w:rsidR="00F63406" w14:paraId="7247B088" w14:textId="77777777" w:rsidTr="00F63406">
        <w:tc>
          <w:tcPr>
            <w:tcW w:w="133" w:type="pct"/>
          </w:tcPr>
          <w:p w14:paraId="1FEAF824" w14:textId="270B04A6" w:rsidR="00125527" w:rsidRDefault="007355EB" w:rsidP="00404764">
            <w:pPr>
              <w:spacing w:before="60" w:after="60"/>
              <w:jc w:val="left"/>
              <w:rPr>
                <w:lang w:val="en-GB"/>
              </w:rPr>
            </w:pPr>
            <w:r>
              <w:rPr>
                <w:lang w:val="en-GB"/>
              </w:rPr>
              <w:t>5</w:t>
            </w:r>
          </w:p>
        </w:tc>
        <w:tc>
          <w:tcPr>
            <w:tcW w:w="594" w:type="pct"/>
          </w:tcPr>
          <w:p w14:paraId="2CCB3F12" w14:textId="5024695D" w:rsidR="00125527" w:rsidRDefault="00125527" w:rsidP="00404764">
            <w:pPr>
              <w:spacing w:before="60" w:after="60"/>
              <w:jc w:val="left"/>
              <w:rPr>
                <w:lang w:val="en-GB"/>
              </w:rPr>
            </w:pPr>
            <w:r>
              <w:rPr>
                <w:lang w:val="en-GB"/>
              </w:rPr>
              <w:t>Greywater</w:t>
            </w:r>
          </w:p>
        </w:tc>
        <w:tc>
          <w:tcPr>
            <w:tcW w:w="1497" w:type="pct"/>
          </w:tcPr>
          <w:p w14:paraId="0C3F638B" w14:textId="5FB1E618" w:rsidR="00125527" w:rsidRDefault="00125527" w:rsidP="00404764">
            <w:pPr>
              <w:spacing w:before="60" w:after="60"/>
              <w:rPr>
                <w:lang w:val="en-GB"/>
              </w:rPr>
            </w:pPr>
            <w:r>
              <w:rPr>
                <w:lang w:val="en-GB"/>
              </w:rPr>
              <w:t>Term was not used in any provision and so the Planning Standards definition was not recommended for inclusion.</w:t>
            </w:r>
          </w:p>
        </w:tc>
        <w:tc>
          <w:tcPr>
            <w:tcW w:w="1206" w:type="pct"/>
          </w:tcPr>
          <w:p w14:paraId="76DA8257" w14:textId="692DBC28" w:rsidR="00125527" w:rsidRDefault="00125527" w:rsidP="00404764">
            <w:pPr>
              <w:spacing w:before="60" w:after="60"/>
              <w:rPr>
                <w:lang w:val="en-GB"/>
              </w:rPr>
            </w:pPr>
            <w:r>
              <w:rPr>
                <w:lang w:val="en-GB"/>
              </w:rPr>
              <w:t>Recommended including reference to ‘greywater’ in one policy and therefore also the definition of this term from the Planning Standards.</w:t>
            </w:r>
          </w:p>
        </w:tc>
        <w:tc>
          <w:tcPr>
            <w:tcW w:w="1571" w:type="pct"/>
          </w:tcPr>
          <w:p w14:paraId="37C7424F" w14:textId="3B24A330" w:rsidR="00125527" w:rsidRPr="00D451E4" w:rsidRDefault="00125527" w:rsidP="00404764">
            <w:pPr>
              <w:spacing w:before="60" w:after="60"/>
              <w:rPr>
                <w:highlight w:val="yellow"/>
                <w:lang w:val="en-GB"/>
              </w:rPr>
            </w:pPr>
            <w:r w:rsidRPr="00756BF8">
              <w:rPr>
                <w:b/>
                <w:bCs/>
                <w:shd w:val="clear" w:color="auto" w:fill="A8D08D" w:themeFill="accent6" w:themeFillTint="99"/>
                <w:lang w:val="en-GB"/>
              </w:rPr>
              <w:t>None</w:t>
            </w:r>
            <w:r w:rsidRPr="0081495F">
              <w:rPr>
                <w:shd w:val="clear" w:color="auto" w:fill="A8D08D" w:themeFill="accent6" w:themeFillTint="99"/>
                <w:lang w:val="en-GB"/>
              </w:rPr>
              <w:t>.</w:t>
            </w:r>
            <w:r>
              <w:rPr>
                <w:lang w:val="en-GB"/>
              </w:rPr>
              <w:t xml:space="preserve"> LWRP has always addressed greywater and used the definition from the Planning Standards (which is now also in the </w:t>
            </w:r>
            <w:proofErr w:type="spellStart"/>
            <w:r>
              <w:rPr>
                <w:lang w:val="en-GB"/>
              </w:rPr>
              <w:t>pORPS</w:t>
            </w:r>
            <w:proofErr w:type="spellEnd"/>
            <w:r>
              <w:rPr>
                <w:lang w:val="en-GB"/>
              </w:rPr>
              <w:t>).</w:t>
            </w:r>
          </w:p>
        </w:tc>
      </w:tr>
      <w:tr w:rsidR="00F63406" w14:paraId="753825CA" w14:textId="77777777" w:rsidTr="00F63406">
        <w:tc>
          <w:tcPr>
            <w:tcW w:w="133" w:type="pct"/>
          </w:tcPr>
          <w:p w14:paraId="22EE5730" w14:textId="6CBE2167" w:rsidR="00125527" w:rsidRDefault="007355EB" w:rsidP="00404764">
            <w:pPr>
              <w:spacing w:before="60" w:after="60"/>
              <w:jc w:val="left"/>
              <w:rPr>
                <w:lang w:val="en-GB"/>
              </w:rPr>
            </w:pPr>
            <w:r>
              <w:rPr>
                <w:lang w:val="en-GB"/>
              </w:rPr>
              <w:t>6</w:t>
            </w:r>
          </w:p>
        </w:tc>
        <w:tc>
          <w:tcPr>
            <w:tcW w:w="594" w:type="pct"/>
          </w:tcPr>
          <w:p w14:paraId="434C3775" w14:textId="50ECAE7A" w:rsidR="00125527" w:rsidRDefault="00125527" w:rsidP="00404764">
            <w:pPr>
              <w:spacing w:before="60" w:after="60"/>
              <w:jc w:val="left"/>
              <w:rPr>
                <w:lang w:val="en-GB"/>
              </w:rPr>
            </w:pPr>
            <w:r>
              <w:rPr>
                <w:lang w:val="en-GB"/>
              </w:rPr>
              <w:t>Regionally significant infrastructure</w:t>
            </w:r>
          </w:p>
        </w:tc>
        <w:tc>
          <w:tcPr>
            <w:tcW w:w="1497" w:type="pct"/>
          </w:tcPr>
          <w:p w14:paraId="5DF86CA0" w14:textId="77777777" w:rsidR="00125527" w:rsidRDefault="00125527" w:rsidP="00404764">
            <w:pPr>
              <w:spacing w:before="60" w:after="60"/>
              <w:rPr>
                <w:lang w:val="en-GB"/>
              </w:rPr>
            </w:pPr>
            <w:r>
              <w:rPr>
                <w:lang w:val="en-GB"/>
              </w:rPr>
              <w:t>Recommended including:</w:t>
            </w:r>
          </w:p>
          <w:p w14:paraId="1E6C3043" w14:textId="77777777" w:rsidR="00125527" w:rsidRDefault="00125527" w:rsidP="00381C36">
            <w:pPr>
              <w:pStyle w:val="Bullets"/>
              <w:ind w:left="321" w:hanging="321"/>
            </w:pPr>
            <w:r>
              <w:t>Significant electricity distribution infrastructure,</w:t>
            </w:r>
          </w:p>
          <w:p w14:paraId="378430AA" w14:textId="77777777" w:rsidR="00125527" w:rsidRDefault="00125527" w:rsidP="00381C36">
            <w:pPr>
              <w:pStyle w:val="Bullets"/>
              <w:ind w:left="321" w:hanging="321"/>
            </w:pPr>
            <w:r>
              <w:t>Airports servicing planes capable of carrying 30+ passengers,</w:t>
            </w:r>
          </w:p>
          <w:p w14:paraId="654BB7AE" w14:textId="77777777" w:rsidR="00125527" w:rsidRDefault="00125527" w:rsidP="00381C36">
            <w:pPr>
              <w:pStyle w:val="Bullets"/>
              <w:ind w:left="321" w:hanging="321"/>
            </w:pPr>
            <w:r>
              <w:t>Established community-scale irrigation and stock water infrastructure,</w:t>
            </w:r>
          </w:p>
          <w:p w14:paraId="24D28AD2" w14:textId="77777777" w:rsidR="00125527" w:rsidRDefault="00125527" w:rsidP="00381C36">
            <w:pPr>
              <w:pStyle w:val="Bullets"/>
              <w:ind w:left="321" w:hanging="321"/>
            </w:pPr>
            <w:r>
              <w:t>Oil terminals, bulk fuel storage and supply infrastructure and ancillary pipelines at Port Chalmers and Dunedin,</w:t>
            </w:r>
          </w:p>
          <w:p w14:paraId="3C245063" w14:textId="77777777" w:rsidR="00125527" w:rsidRDefault="00125527" w:rsidP="00381C36">
            <w:pPr>
              <w:pStyle w:val="Bullets"/>
              <w:ind w:left="321" w:hanging="321"/>
            </w:pPr>
            <w:r>
              <w:lastRenderedPageBreak/>
              <w:t>Landfills and associated solid waste sorting and transfer facilities owned or operated by a local authority,</w:t>
            </w:r>
          </w:p>
          <w:p w14:paraId="582CC559" w14:textId="77777777" w:rsidR="00125527" w:rsidRDefault="00125527" w:rsidP="00381C36">
            <w:pPr>
              <w:pStyle w:val="Bullets"/>
              <w:ind w:left="321" w:hanging="321"/>
            </w:pPr>
            <w:r>
              <w:t>Ski area infrastructure.</w:t>
            </w:r>
          </w:p>
        </w:tc>
        <w:tc>
          <w:tcPr>
            <w:tcW w:w="1206" w:type="pct"/>
          </w:tcPr>
          <w:p w14:paraId="489BC9F0" w14:textId="77777777" w:rsidR="00125527" w:rsidRDefault="00125527" w:rsidP="00404764">
            <w:pPr>
              <w:spacing w:before="60" w:after="60"/>
              <w:rPr>
                <w:lang w:val="en-GB"/>
              </w:rPr>
            </w:pPr>
            <w:r>
              <w:rPr>
                <w:lang w:val="en-GB"/>
              </w:rPr>
              <w:lastRenderedPageBreak/>
              <w:t>Agreed with staff recommendations, except:</w:t>
            </w:r>
          </w:p>
          <w:p w14:paraId="1B9ED787" w14:textId="77777777" w:rsidR="00125527" w:rsidRDefault="00125527" w:rsidP="00381C36">
            <w:pPr>
              <w:pStyle w:val="Bullets"/>
              <w:ind w:left="321" w:hanging="321"/>
            </w:pPr>
            <w:r>
              <w:t>Excluding airports servicing planes capable of carrying 30+ passengers,</w:t>
            </w:r>
          </w:p>
          <w:p w14:paraId="37BF19A1" w14:textId="77777777" w:rsidR="00125527" w:rsidRDefault="00125527" w:rsidP="00381C36">
            <w:pPr>
              <w:pStyle w:val="Bullets"/>
              <w:ind w:left="321" w:hanging="321"/>
            </w:pPr>
            <w:r>
              <w:t>Including roads which provide a lifeline connection for a community.</w:t>
            </w:r>
          </w:p>
        </w:tc>
        <w:tc>
          <w:tcPr>
            <w:tcW w:w="1571" w:type="pct"/>
          </w:tcPr>
          <w:p w14:paraId="3947092F" w14:textId="3D6DA278" w:rsidR="00125527" w:rsidRDefault="00125527" w:rsidP="00404764">
            <w:pPr>
              <w:spacing w:before="60" w:after="60"/>
              <w:rPr>
                <w:lang w:val="en-GB"/>
              </w:rPr>
            </w:pPr>
            <w:r w:rsidRPr="00B45C1D">
              <w:rPr>
                <w:b/>
                <w:bCs/>
                <w:shd w:val="clear" w:color="auto" w:fill="E2EFD9" w:themeFill="accent6" w:themeFillTint="33"/>
                <w:lang w:val="en-GB"/>
              </w:rPr>
              <w:t>Limited</w:t>
            </w:r>
            <w:r>
              <w:rPr>
                <w:lang w:val="en-GB"/>
              </w:rPr>
              <w:t xml:space="preserve">. LWRP was prepared with staff recommendations on the </w:t>
            </w:r>
            <w:proofErr w:type="spellStart"/>
            <w:r>
              <w:rPr>
                <w:lang w:val="en-GB"/>
              </w:rPr>
              <w:t>pORPS</w:t>
            </w:r>
            <w:proofErr w:type="spellEnd"/>
            <w:r>
              <w:rPr>
                <w:lang w:val="en-GB"/>
              </w:rPr>
              <w:t xml:space="preserve"> in mind. A review of provisions has been carried out to ensure that references to regionally significant infrastructure appropriately provide for the additional types of infrastructure accepted by the panel. As a result of legislative changes, changes to the policy on consent duration are proposed which, in part, provide clearer links to infrastructure considered regionally significant. </w:t>
            </w:r>
          </w:p>
        </w:tc>
      </w:tr>
      <w:tr w:rsidR="007355EB" w14:paraId="7C5477AF" w14:textId="77777777" w:rsidTr="00F63406">
        <w:tc>
          <w:tcPr>
            <w:tcW w:w="5000" w:type="pct"/>
            <w:gridSpan w:val="5"/>
            <w:shd w:val="clear" w:color="auto" w:fill="B4C6E7" w:themeFill="accent1" w:themeFillTint="66"/>
          </w:tcPr>
          <w:p w14:paraId="060EAECC" w14:textId="249FE9C4" w:rsidR="007355EB" w:rsidRPr="00D7360D" w:rsidRDefault="007355EB" w:rsidP="00404764">
            <w:pPr>
              <w:spacing w:before="60" w:after="60"/>
              <w:rPr>
                <w:b/>
                <w:bCs/>
                <w:lang w:val="en-GB"/>
              </w:rPr>
            </w:pPr>
            <w:r w:rsidRPr="00D7360D">
              <w:rPr>
                <w:b/>
                <w:bCs/>
                <w:lang w:val="en-GB"/>
              </w:rPr>
              <w:t>MW – Mana whenua</w:t>
            </w:r>
          </w:p>
        </w:tc>
      </w:tr>
      <w:tr w:rsidR="00F63406" w14:paraId="3E78808C" w14:textId="77777777" w:rsidTr="00F63406">
        <w:tc>
          <w:tcPr>
            <w:tcW w:w="133" w:type="pct"/>
          </w:tcPr>
          <w:p w14:paraId="60DC22E9" w14:textId="55146919" w:rsidR="00125527" w:rsidRDefault="007355EB" w:rsidP="00404764">
            <w:pPr>
              <w:spacing w:before="60" w:after="60"/>
              <w:jc w:val="left"/>
              <w:rPr>
                <w:lang w:val="en-GB"/>
              </w:rPr>
            </w:pPr>
            <w:r>
              <w:rPr>
                <w:lang w:val="en-GB"/>
              </w:rPr>
              <w:t>7</w:t>
            </w:r>
          </w:p>
        </w:tc>
        <w:tc>
          <w:tcPr>
            <w:tcW w:w="594" w:type="pct"/>
          </w:tcPr>
          <w:p w14:paraId="4F8081E3" w14:textId="1A6647C5" w:rsidR="00125527" w:rsidRDefault="00125527" w:rsidP="00404764">
            <w:pPr>
              <w:spacing w:before="60" w:after="60"/>
              <w:jc w:val="left"/>
              <w:rPr>
                <w:lang w:val="en-GB"/>
              </w:rPr>
            </w:pPr>
            <w:r>
              <w:rPr>
                <w:lang w:val="en-GB"/>
              </w:rPr>
              <w:t>Māori land</w:t>
            </w:r>
          </w:p>
        </w:tc>
        <w:tc>
          <w:tcPr>
            <w:tcW w:w="1497" w:type="pct"/>
          </w:tcPr>
          <w:p w14:paraId="1003D17C" w14:textId="77777777" w:rsidR="00125527" w:rsidRPr="00445576" w:rsidRDefault="00125527" w:rsidP="00404764">
            <w:pPr>
              <w:spacing w:before="60" w:after="60"/>
              <w:rPr>
                <w:lang w:val="en-GB"/>
              </w:rPr>
            </w:pPr>
            <w:r>
              <w:rPr>
                <w:lang w:val="en-GB"/>
              </w:rPr>
              <w:t>Recommended including</w:t>
            </w:r>
            <w:r>
              <w:t xml:space="preserve"> a definition of Māori land to assist with clarifying how MW provisions enabling use of Māori land applied.</w:t>
            </w:r>
          </w:p>
        </w:tc>
        <w:tc>
          <w:tcPr>
            <w:tcW w:w="1206" w:type="pct"/>
          </w:tcPr>
          <w:p w14:paraId="7D884AB9" w14:textId="77777777" w:rsidR="00125527" w:rsidRDefault="00125527" w:rsidP="00404764">
            <w:pPr>
              <w:spacing w:before="60" w:after="60"/>
              <w:rPr>
                <w:lang w:val="en-GB"/>
              </w:rPr>
            </w:pPr>
            <w:r>
              <w:rPr>
                <w:lang w:val="en-GB"/>
              </w:rPr>
              <w:t>Agreed with most staff recommendations, except:</w:t>
            </w:r>
          </w:p>
          <w:p w14:paraId="70A7A2C0" w14:textId="77777777" w:rsidR="00125527" w:rsidRDefault="00125527" w:rsidP="00381C36">
            <w:pPr>
              <w:pStyle w:val="Bullets"/>
              <w:ind w:left="321" w:hanging="321"/>
            </w:pPr>
            <w:r>
              <w:t xml:space="preserve">Panel considered some of the areas listed in the definition were very broad and so chose to make additional amendments to the definition of </w:t>
            </w:r>
            <w:proofErr w:type="spellStart"/>
            <w:r>
              <w:t>papak</w:t>
            </w:r>
            <w:r>
              <w:rPr>
                <w:rFonts w:cs="Calibri"/>
              </w:rPr>
              <w:t>ā</w:t>
            </w:r>
            <w:r>
              <w:t>ika</w:t>
            </w:r>
            <w:proofErr w:type="spellEnd"/>
            <w:r>
              <w:t>.</w:t>
            </w:r>
          </w:p>
        </w:tc>
        <w:tc>
          <w:tcPr>
            <w:tcW w:w="1571" w:type="pct"/>
          </w:tcPr>
          <w:p w14:paraId="6A1B9037" w14:textId="77777777" w:rsidR="00125527" w:rsidRDefault="00125527" w:rsidP="00404764">
            <w:pPr>
              <w:spacing w:before="60" w:after="60"/>
              <w:rPr>
                <w:lang w:val="en-GB"/>
              </w:rPr>
            </w:pPr>
            <w:r w:rsidRPr="00756BF8">
              <w:rPr>
                <w:b/>
                <w:bCs/>
                <w:shd w:val="clear" w:color="auto" w:fill="E2EFD9" w:themeFill="accent6" w:themeFillTint="33"/>
                <w:lang w:val="en-GB"/>
              </w:rPr>
              <w:t>Limited</w:t>
            </w:r>
            <w:r w:rsidRPr="0081495F">
              <w:rPr>
                <w:shd w:val="clear" w:color="auto" w:fill="E2EFD9" w:themeFill="accent6" w:themeFillTint="33"/>
                <w:lang w:val="en-GB"/>
              </w:rPr>
              <w:t>.</w:t>
            </w:r>
            <w:r w:rsidRPr="00F73904">
              <w:rPr>
                <w:lang w:val="en-GB"/>
              </w:rPr>
              <w:t xml:space="preserve"> </w:t>
            </w:r>
            <w:r>
              <w:rPr>
                <w:lang w:val="en-GB"/>
              </w:rPr>
              <w:t>The definition and its associated policies are mostly relevant to district plans as they relate to the use of land. ‘Māori land’ is only used once in the draft LWRP in a context section, not provisions.</w:t>
            </w:r>
          </w:p>
        </w:tc>
      </w:tr>
      <w:tr w:rsidR="00F63406" w14:paraId="55A64949" w14:textId="77777777" w:rsidTr="00F63406">
        <w:tc>
          <w:tcPr>
            <w:tcW w:w="133" w:type="pct"/>
          </w:tcPr>
          <w:p w14:paraId="73518493" w14:textId="4D503BF8" w:rsidR="00125527" w:rsidRDefault="007355EB" w:rsidP="00404764">
            <w:pPr>
              <w:spacing w:before="60" w:after="60"/>
              <w:jc w:val="left"/>
              <w:rPr>
                <w:lang w:val="en-GB"/>
              </w:rPr>
            </w:pPr>
            <w:r>
              <w:rPr>
                <w:lang w:val="en-GB"/>
              </w:rPr>
              <w:t>8</w:t>
            </w:r>
          </w:p>
        </w:tc>
        <w:tc>
          <w:tcPr>
            <w:tcW w:w="594" w:type="pct"/>
          </w:tcPr>
          <w:p w14:paraId="2FE84A49" w14:textId="4583FB6E" w:rsidR="00125527" w:rsidRDefault="00125527" w:rsidP="00404764">
            <w:pPr>
              <w:spacing w:before="60" w:after="60"/>
              <w:jc w:val="left"/>
              <w:rPr>
                <w:lang w:val="en-GB"/>
              </w:rPr>
            </w:pPr>
            <w:r>
              <w:rPr>
                <w:lang w:val="en-GB"/>
              </w:rPr>
              <w:t>Managing effects</w:t>
            </w:r>
          </w:p>
        </w:tc>
        <w:tc>
          <w:tcPr>
            <w:tcW w:w="1497" w:type="pct"/>
          </w:tcPr>
          <w:p w14:paraId="7D769AAC" w14:textId="59DAF7F8" w:rsidR="00125527" w:rsidRDefault="00125527" w:rsidP="00404764">
            <w:pPr>
              <w:spacing w:before="60" w:after="60"/>
              <w:rPr>
                <w:lang w:val="en-GB"/>
              </w:rPr>
            </w:pPr>
            <w:r>
              <w:rPr>
                <w:lang w:val="en-GB"/>
              </w:rPr>
              <w:t>Recommended removing the notified effects management hierarchy for managing effects arising from the use and development of Native Reserves and Māori Land.</w:t>
            </w:r>
          </w:p>
        </w:tc>
        <w:tc>
          <w:tcPr>
            <w:tcW w:w="1206" w:type="pct"/>
          </w:tcPr>
          <w:p w14:paraId="4A18B59D" w14:textId="77777777" w:rsidR="00125527" w:rsidRDefault="00125527" w:rsidP="00404764">
            <w:pPr>
              <w:spacing w:before="60" w:after="60"/>
              <w:rPr>
                <w:lang w:val="en-GB"/>
              </w:rPr>
            </w:pPr>
            <w:r>
              <w:rPr>
                <w:lang w:val="en-GB"/>
              </w:rPr>
              <w:t>Disagreed with staff recommendation to delete.</w:t>
            </w:r>
          </w:p>
        </w:tc>
        <w:tc>
          <w:tcPr>
            <w:tcW w:w="1571" w:type="pct"/>
          </w:tcPr>
          <w:p w14:paraId="30FC2F10" w14:textId="77777777" w:rsidR="00125527" w:rsidRDefault="00125527" w:rsidP="00404764">
            <w:pPr>
              <w:spacing w:before="60" w:after="60"/>
              <w:rPr>
                <w:lang w:val="en-GB"/>
              </w:rPr>
            </w:pPr>
            <w:r w:rsidRPr="000C7708">
              <w:rPr>
                <w:b/>
                <w:bCs/>
                <w:shd w:val="clear" w:color="auto" w:fill="A8D08D" w:themeFill="accent6" w:themeFillTint="99"/>
                <w:lang w:val="en-GB"/>
              </w:rPr>
              <w:t>None</w:t>
            </w:r>
            <w:r>
              <w:rPr>
                <w:lang w:val="en-GB"/>
              </w:rPr>
              <w:t>. Management of Native Reserves and Māori Land is primarily a district council function.</w:t>
            </w:r>
          </w:p>
        </w:tc>
      </w:tr>
      <w:tr w:rsidR="007355EB" w14:paraId="75A808A9" w14:textId="77777777" w:rsidTr="00F63406">
        <w:tc>
          <w:tcPr>
            <w:tcW w:w="5000" w:type="pct"/>
            <w:gridSpan w:val="5"/>
            <w:shd w:val="clear" w:color="auto" w:fill="B4C6E7" w:themeFill="accent1" w:themeFillTint="66"/>
          </w:tcPr>
          <w:p w14:paraId="67565281" w14:textId="4D99EADE" w:rsidR="007355EB" w:rsidRPr="00D7360D" w:rsidRDefault="007355EB" w:rsidP="00404764">
            <w:pPr>
              <w:spacing w:before="60" w:after="60"/>
              <w:rPr>
                <w:b/>
                <w:bCs/>
                <w:lang w:val="en-GB"/>
              </w:rPr>
            </w:pPr>
            <w:r w:rsidRPr="00D7360D">
              <w:rPr>
                <w:b/>
                <w:bCs/>
                <w:lang w:val="en-GB"/>
              </w:rPr>
              <w:t>SRMR – Significant resource management issues for the region</w:t>
            </w:r>
          </w:p>
        </w:tc>
      </w:tr>
      <w:tr w:rsidR="00F63406" w14:paraId="233B5EEC" w14:textId="77777777" w:rsidTr="00F63406">
        <w:tc>
          <w:tcPr>
            <w:tcW w:w="133" w:type="pct"/>
          </w:tcPr>
          <w:p w14:paraId="6CA22FFB" w14:textId="1A196DC4" w:rsidR="00125527" w:rsidRDefault="007355EB" w:rsidP="00404764">
            <w:pPr>
              <w:spacing w:before="60" w:after="60"/>
              <w:jc w:val="left"/>
              <w:rPr>
                <w:lang w:val="en-GB"/>
              </w:rPr>
            </w:pPr>
            <w:r>
              <w:rPr>
                <w:lang w:val="en-GB"/>
              </w:rPr>
              <w:t>9</w:t>
            </w:r>
          </w:p>
        </w:tc>
        <w:tc>
          <w:tcPr>
            <w:tcW w:w="594" w:type="pct"/>
          </w:tcPr>
          <w:p w14:paraId="4A612784" w14:textId="1A529170" w:rsidR="00125527" w:rsidRDefault="00125527" w:rsidP="00404764">
            <w:pPr>
              <w:spacing w:before="60" w:after="60"/>
              <w:jc w:val="left"/>
              <w:rPr>
                <w:lang w:val="en-GB"/>
              </w:rPr>
            </w:pPr>
            <w:r>
              <w:rPr>
                <w:lang w:val="en-GB"/>
              </w:rPr>
              <w:t>New issue statement</w:t>
            </w:r>
          </w:p>
        </w:tc>
        <w:tc>
          <w:tcPr>
            <w:tcW w:w="1497" w:type="pct"/>
          </w:tcPr>
          <w:p w14:paraId="0C35D0FE" w14:textId="77777777" w:rsidR="00125527" w:rsidRDefault="00125527" w:rsidP="00404764">
            <w:pPr>
              <w:spacing w:before="60" w:after="60"/>
              <w:rPr>
                <w:lang w:val="en-GB"/>
              </w:rPr>
            </w:pPr>
            <w:r>
              <w:rPr>
                <w:lang w:val="en-GB"/>
              </w:rPr>
              <w:t>Include one new issue statement on the tension between the importance of using and developing resources for community well-being and the impacts of that use and development on the resources.</w:t>
            </w:r>
          </w:p>
        </w:tc>
        <w:tc>
          <w:tcPr>
            <w:tcW w:w="1206" w:type="pct"/>
          </w:tcPr>
          <w:p w14:paraId="079F522E" w14:textId="77777777" w:rsidR="00125527" w:rsidRDefault="00125527" w:rsidP="00404764">
            <w:pPr>
              <w:spacing w:before="60" w:after="60"/>
              <w:rPr>
                <w:lang w:val="en-GB"/>
              </w:rPr>
            </w:pPr>
            <w:r>
              <w:rPr>
                <w:lang w:val="en-GB"/>
              </w:rPr>
              <w:t>Agreed with staff recommendations.</w:t>
            </w:r>
          </w:p>
        </w:tc>
        <w:tc>
          <w:tcPr>
            <w:tcW w:w="1571" w:type="pct"/>
            <w:vMerge w:val="restart"/>
          </w:tcPr>
          <w:p w14:paraId="06206124" w14:textId="2D4E0799" w:rsidR="00125527" w:rsidRDefault="00125527" w:rsidP="00404764">
            <w:pPr>
              <w:spacing w:before="60" w:after="60"/>
              <w:rPr>
                <w:lang w:val="en-GB"/>
              </w:rPr>
            </w:pPr>
            <w:r w:rsidRPr="00A00887">
              <w:rPr>
                <w:b/>
                <w:bCs/>
                <w:shd w:val="clear" w:color="auto" w:fill="A8D08D" w:themeFill="accent6" w:themeFillTint="99"/>
                <w:lang w:val="en-GB"/>
              </w:rPr>
              <w:t>None.</w:t>
            </w:r>
            <w:r>
              <w:rPr>
                <w:lang w:val="en-GB"/>
              </w:rPr>
              <w:t xml:space="preserve"> Issues are mostly relevant for setting up the RPS objectives and policies. Staff preparing the draft LWRP have been aware of the staff recommendations on the </w:t>
            </w:r>
            <w:proofErr w:type="spellStart"/>
            <w:proofErr w:type="gramStart"/>
            <w:r>
              <w:rPr>
                <w:lang w:val="en-GB"/>
              </w:rPr>
              <w:t>pORPS</w:t>
            </w:r>
            <w:proofErr w:type="spellEnd"/>
            <w:proofErr w:type="gramEnd"/>
            <w:r>
              <w:rPr>
                <w:lang w:val="en-GB"/>
              </w:rPr>
              <w:t xml:space="preserve"> and these have informed the development of LWRP provisions and no specific changes are required.</w:t>
            </w:r>
          </w:p>
        </w:tc>
      </w:tr>
      <w:tr w:rsidR="00F63406" w14:paraId="1C911CC6" w14:textId="77777777" w:rsidTr="00F63406">
        <w:tc>
          <w:tcPr>
            <w:tcW w:w="133" w:type="pct"/>
          </w:tcPr>
          <w:p w14:paraId="02FAC876" w14:textId="275297B7" w:rsidR="00125527" w:rsidRDefault="007355EB" w:rsidP="00404764">
            <w:pPr>
              <w:spacing w:before="60" w:after="60"/>
              <w:jc w:val="left"/>
              <w:rPr>
                <w:lang w:val="en-GB"/>
              </w:rPr>
            </w:pPr>
            <w:r>
              <w:rPr>
                <w:lang w:val="en-GB"/>
              </w:rPr>
              <w:t>10</w:t>
            </w:r>
          </w:p>
        </w:tc>
        <w:tc>
          <w:tcPr>
            <w:tcW w:w="594" w:type="pct"/>
          </w:tcPr>
          <w:p w14:paraId="37B54A18" w14:textId="37423BBE" w:rsidR="00125527" w:rsidRDefault="00125527" w:rsidP="00404764">
            <w:pPr>
              <w:spacing w:before="60" w:after="60"/>
              <w:jc w:val="left"/>
              <w:rPr>
                <w:lang w:val="en-GB"/>
              </w:rPr>
            </w:pPr>
            <w:r>
              <w:rPr>
                <w:lang w:val="en-GB"/>
              </w:rPr>
              <w:t>References to primary production</w:t>
            </w:r>
          </w:p>
        </w:tc>
        <w:tc>
          <w:tcPr>
            <w:tcW w:w="1497" w:type="pct"/>
          </w:tcPr>
          <w:p w14:paraId="40E843B3" w14:textId="77777777" w:rsidR="00125527" w:rsidRDefault="00125527" w:rsidP="00404764">
            <w:pPr>
              <w:spacing w:before="60" w:after="60"/>
              <w:rPr>
                <w:lang w:val="en-GB"/>
              </w:rPr>
            </w:pPr>
            <w:r>
              <w:rPr>
                <w:lang w:val="en-GB"/>
              </w:rPr>
              <w:t>Some additional references to primary production.</w:t>
            </w:r>
          </w:p>
        </w:tc>
        <w:tc>
          <w:tcPr>
            <w:tcW w:w="1206" w:type="pct"/>
          </w:tcPr>
          <w:p w14:paraId="297A00B9" w14:textId="77777777" w:rsidR="00125527" w:rsidRDefault="00125527" w:rsidP="00404764">
            <w:pPr>
              <w:spacing w:before="60" w:after="60"/>
              <w:rPr>
                <w:lang w:val="en-GB"/>
              </w:rPr>
            </w:pPr>
            <w:r>
              <w:rPr>
                <w:lang w:val="en-GB"/>
              </w:rPr>
              <w:t>Agreed with inclusions recommended by staff and also included additional references to underscore the importance of this industry in Otago.</w:t>
            </w:r>
          </w:p>
        </w:tc>
        <w:tc>
          <w:tcPr>
            <w:tcW w:w="1571" w:type="pct"/>
            <w:vMerge/>
          </w:tcPr>
          <w:p w14:paraId="487A72C0" w14:textId="77777777" w:rsidR="00125527" w:rsidRDefault="00125527" w:rsidP="00404764">
            <w:pPr>
              <w:spacing w:before="60" w:after="60"/>
              <w:rPr>
                <w:lang w:val="en-GB"/>
              </w:rPr>
            </w:pPr>
          </w:p>
        </w:tc>
      </w:tr>
      <w:tr w:rsidR="007355EB" w14:paraId="38DC7371" w14:textId="77777777" w:rsidTr="00F63406">
        <w:tc>
          <w:tcPr>
            <w:tcW w:w="5000" w:type="pct"/>
            <w:gridSpan w:val="5"/>
            <w:shd w:val="clear" w:color="auto" w:fill="B4C6E7" w:themeFill="accent1" w:themeFillTint="66"/>
          </w:tcPr>
          <w:p w14:paraId="0609966C" w14:textId="13EA55C4" w:rsidR="007355EB" w:rsidRPr="00052269" w:rsidRDefault="007355EB" w:rsidP="00404764">
            <w:pPr>
              <w:spacing w:before="60" w:after="60"/>
              <w:rPr>
                <w:b/>
                <w:bCs/>
                <w:lang w:val="en-GB"/>
              </w:rPr>
            </w:pPr>
            <w:r w:rsidRPr="00052269">
              <w:rPr>
                <w:b/>
                <w:bCs/>
                <w:lang w:val="en-GB"/>
              </w:rPr>
              <w:t>RMIA – Resource management issues of significant to iwi authorities in the region</w:t>
            </w:r>
          </w:p>
        </w:tc>
      </w:tr>
      <w:tr w:rsidR="00F63406" w14:paraId="6C3EE5FF" w14:textId="77777777" w:rsidTr="00F63406">
        <w:tc>
          <w:tcPr>
            <w:tcW w:w="133" w:type="pct"/>
          </w:tcPr>
          <w:p w14:paraId="3CB762E6" w14:textId="709B3033" w:rsidR="00125527" w:rsidRDefault="007355EB" w:rsidP="00404764">
            <w:pPr>
              <w:spacing w:before="60" w:after="60"/>
              <w:rPr>
                <w:lang w:val="en-GB"/>
              </w:rPr>
            </w:pPr>
            <w:r>
              <w:rPr>
                <w:lang w:val="en-GB"/>
              </w:rPr>
              <w:t>11</w:t>
            </w:r>
          </w:p>
        </w:tc>
        <w:tc>
          <w:tcPr>
            <w:tcW w:w="594" w:type="pct"/>
          </w:tcPr>
          <w:p w14:paraId="7C459774" w14:textId="0E1AFF0E" w:rsidR="00125527" w:rsidRDefault="00125527" w:rsidP="00404764">
            <w:pPr>
              <w:spacing w:before="60" w:after="60"/>
              <w:rPr>
                <w:lang w:val="en-GB"/>
              </w:rPr>
            </w:pPr>
            <w:r>
              <w:rPr>
                <w:lang w:val="en-GB"/>
              </w:rPr>
              <w:t>Whole chapter</w:t>
            </w:r>
          </w:p>
        </w:tc>
        <w:tc>
          <w:tcPr>
            <w:tcW w:w="1497" w:type="pct"/>
          </w:tcPr>
          <w:p w14:paraId="14D04271" w14:textId="77777777" w:rsidR="00125527" w:rsidRDefault="00125527" w:rsidP="00404764">
            <w:pPr>
              <w:spacing w:before="60" w:after="60"/>
              <w:rPr>
                <w:lang w:val="en-GB"/>
              </w:rPr>
            </w:pPr>
            <w:r>
              <w:rPr>
                <w:lang w:val="en-GB"/>
              </w:rPr>
              <w:t xml:space="preserve">Recommended a range of minor amendments in response to </w:t>
            </w:r>
            <w:proofErr w:type="spellStart"/>
            <w:r>
              <w:rPr>
                <w:lang w:val="en-GB"/>
              </w:rPr>
              <w:t>Kāi</w:t>
            </w:r>
            <w:proofErr w:type="spellEnd"/>
            <w:r>
              <w:rPr>
                <w:lang w:val="en-GB"/>
              </w:rPr>
              <w:t xml:space="preserve"> Tahu submissions.</w:t>
            </w:r>
          </w:p>
        </w:tc>
        <w:tc>
          <w:tcPr>
            <w:tcW w:w="1206" w:type="pct"/>
          </w:tcPr>
          <w:p w14:paraId="1491A1ED" w14:textId="77777777" w:rsidR="00125527" w:rsidRDefault="00125527" w:rsidP="00404764">
            <w:pPr>
              <w:spacing w:before="60" w:after="60"/>
              <w:rPr>
                <w:lang w:val="en-GB"/>
              </w:rPr>
            </w:pPr>
            <w:r>
              <w:rPr>
                <w:lang w:val="en-GB"/>
              </w:rPr>
              <w:t>Agreed with staff recommendations.</w:t>
            </w:r>
          </w:p>
        </w:tc>
        <w:tc>
          <w:tcPr>
            <w:tcW w:w="1571" w:type="pct"/>
          </w:tcPr>
          <w:p w14:paraId="31FDAF68" w14:textId="4E025E3D" w:rsidR="00125527" w:rsidRDefault="00125527" w:rsidP="00404764">
            <w:pPr>
              <w:spacing w:before="60" w:after="60"/>
              <w:rPr>
                <w:lang w:val="en-GB"/>
              </w:rPr>
            </w:pPr>
            <w:r w:rsidRPr="00A00887">
              <w:rPr>
                <w:b/>
                <w:bCs/>
                <w:shd w:val="clear" w:color="auto" w:fill="A8D08D" w:themeFill="accent6" w:themeFillTint="99"/>
                <w:lang w:val="en-GB"/>
              </w:rPr>
              <w:t>None.</w:t>
            </w:r>
            <w:r>
              <w:rPr>
                <w:lang w:val="en-GB"/>
              </w:rPr>
              <w:t xml:space="preserve"> Issues are mostly relevant for setting up the RPS objectives and policies. Staff preparing the draft LWRP have been aware of the staff recommendations on the </w:t>
            </w:r>
            <w:proofErr w:type="spellStart"/>
            <w:proofErr w:type="gramStart"/>
            <w:r>
              <w:rPr>
                <w:lang w:val="en-GB"/>
              </w:rPr>
              <w:t>pORPS</w:t>
            </w:r>
            <w:proofErr w:type="spellEnd"/>
            <w:proofErr w:type="gramEnd"/>
            <w:r>
              <w:rPr>
                <w:lang w:val="en-GB"/>
              </w:rPr>
              <w:t xml:space="preserve"> and these have informed the development of LWRP provisions, but no specific changes are required.</w:t>
            </w:r>
          </w:p>
        </w:tc>
      </w:tr>
      <w:tr w:rsidR="008F33E8" w14:paraId="5ACBFC7B" w14:textId="77777777" w:rsidTr="00F63406">
        <w:tc>
          <w:tcPr>
            <w:tcW w:w="5000" w:type="pct"/>
            <w:gridSpan w:val="5"/>
            <w:shd w:val="clear" w:color="auto" w:fill="B4C6E7" w:themeFill="accent1" w:themeFillTint="66"/>
          </w:tcPr>
          <w:p w14:paraId="440A50D6" w14:textId="5B39F725" w:rsidR="008F33E8" w:rsidRPr="00BD666B" w:rsidRDefault="008F33E8" w:rsidP="00404764">
            <w:pPr>
              <w:spacing w:before="60" w:after="60"/>
              <w:rPr>
                <w:b/>
                <w:bCs/>
                <w:lang w:val="en-GB"/>
              </w:rPr>
            </w:pPr>
            <w:r w:rsidRPr="00BD666B">
              <w:rPr>
                <w:b/>
                <w:bCs/>
                <w:lang w:val="en-GB"/>
              </w:rPr>
              <w:t>IM – Integrated management</w:t>
            </w:r>
          </w:p>
        </w:tc>
      </w:tr>
      <w:tr w:rsidR="00F63406" w14:paraId="7206786F" w14:textId="77777777" w:rsidTr="00F63406">
        <w:tc>
          <w:tcPr>
            <w:tcW w:w="133" w:type="pct"/>
          </w:tcPr>
          <w:p w14:paraId="0745BA28" w14:textId="4A2FEAF5" w:rsidR="00125527" w:rsidRDefault="007355EB" w:rsidP="00404764">
            <w:pPr>
              <w:spacing w:before="60" w:after="60"/>
              <w:jc w:val="left"/>
              <w:rPr>
                <w:lang w:val="en-GB"/>
              </w:rPr>
            </w:pPr>
            <w:r>
              <w:rPr>
                <w:lang w:val="en-GB"/>
              </w:rPr>
              <w:t>12</w:t>
            </w:r>
          </w:p>
        </w:tc>
        <w:tc>
          <w:tcPr>
            <w:tcW w:w="594" w:type="pct"/>
          </w:tcPr>
          <w:p w14:paraId="5EA1D33F" w14:textId="3B109C37" w:rsidR="00125527" w:rsidRDefault="00125527" w:rsidP="00404764">
            <w:pPr>
              <w:spacing w:before="60" w:after="60"/>
              <w:jc w:val="left"/>
              <w:rPr>
                <w:lang w:val="en-GB"/>
              </w:rPr>
            </w:pPr>
            <w:r>
              <w:rPr>
                <w:lang w:val="en-GB"/>
              </w:rPr>
              <w:t>Decision-making (IM-P1)</w:t>
            </w:r>
          </w:p>
        </w:tc>
        <w:tc>
          <w:tcPr>
            <w:tcW w:w="1497" w:type="pct"/>
          </w:tcPr>
          <w:p w14:paraId="01320C8E" w14:textId="20B7F59A" w:rsidR="00125527" w:rsidRPr="00FB0DF4" w:rsidRDefault="00125527" w:rsidP="00404764">
            <w:pPr>
              <w:spacing w:before="60" w:after="60"/>
              <w:rPr>
                <w:lang w:val="en-GB"/>
              </w:rPr>
            </w:pPr>
            <w:r>
              <w:rPr>
                <w:lang w:val="en-GB"/>
              </w:rPr>
              <w:t xml:space="preserve">As notified, the policy required prioritising the health of the natural environment in any cases where a conflict between policies arose. Final staff recommendation was to adopt the method for resolving conflicts between differing policy direction set out in the Supreme’s Court’s decision in </w:t>
            </w:r>
            <w:r>
              <w:rPr>
                <w:i/>
                <w:iCs/>
                <w:lang w:val="en-GB"/>
              </w:rPr>
              <w:t>Port Otago</w:t>
            </w:r>
            <w:r>
              <w:rPr>
                <w:lang w:val="en-GB"/>
              </w:rPr>
              <w:t>.</w:t>
            </w:r>
          </w:p>
        </w:tc>
        <w:tc>
          <w:tcPr>
            <w:tcW w:w="1206" w:type="pct"/>
          </w:tcPr>
          <w:p w14:paraId="78184FF1" w14:textId="77777777" w:rsidR="00125527" w:rsidRDefault="00125527" w:rsidP="00404764">
            <w:pPr>
              <w:spacing w:before="60" w:after="60"/>
              <w:rPr>
                <w:lang w:val="en-GB"/>
              </w:rPr>
            </w:pPr>
            <w:r>
              <w:rPr>
                <w:lang w:val="en-GB"/>
              </w:rPr>
              <w:t>Agreed with staff recommendations, although for different reasons.</w:t>
            </w:r>
          </w:p>
        </w:tc>
        <w:tc>
          <w:tcPr>
            <w:tcW w:w="1571" w:type="pct"/>
          </w:tcPr>
          <w:p w14:paraId="57BFBEC5" w14:textId="1D060013" w:rsidR="00125527" w:rsidRDefault="00125527" w:rsidP="00404764">
            <w:pPr>
              <w:spacing w:before="60" w:after="60"/>
              <w:rPr>
                <w:lang w:val="en-GB"/>
              </w:rPr>
            </w:pPr>
            <w:r w:rsidRPr="000E1956">
              <w:rPr>
                <w:b/>
                <w:bCs/>
                <w:shd w:val="clear" w:color="auto" w:fill="E2EFD9" w:themeFill="accent6" w:themeFillTint="33"/>
                <w:lang w:val="en-GB"/>
              </w:rPr>
              <w:t>Limited</w:t>
            </w:r>
            <w:r>
              <w:rPr>
                <w:lang w:val="en-GB"/>
              </w:rPr>
              <w:t xml:space="preserve">. The NPSFM requires decision-making affecting fresh water to follow the hierarchy of obligations, which is likely to resolve most perceived conflicts between policies. The draft LWRP has been prepared in accordance with the NPSFM. </w:t>
            </w:r>
          </w:p>
        </w:tc>
      </w:tr>
      <w:tr w:rsidR="00F63406" w14:paraId="382D026A" w14:textId="77777777" w:rsidTr="00F63406">
        <w:tc>
          <w:tcPr>
            <w:tcW w:w="133" w:type="pct"/>
          </w:tcPr>
          <w:p w14:paraId="5E46248B" w14:textId="3C2E14FC" w:rsidR="00125527" w:rsidRDefault="008F33E8" w:rsidP="00404764">
            <w:pPr>
              <w:spacing w:before="60" w:after="60"/>
              <w:jc w:val="left"/>
              <w:rPr>
                <w:lang w:val="en-GB"/>
              </w:rPr>
            </w:pPr>
            <w:r>
              <w:rPr>
                <w:lang w:val="en-GB"/>
              </w:rPr>
              <w:t>13</w:t>
            </w:r>
          </w:p>
        </w:tc>
        <w:tc>
          <w:tcPr>
            <w:tcW w:w="594" w:type="pct"/>
          </w:tcPr>
          <w:p w14:paraId="7D47379A" w14:textId="1027B48C" w:rsidR="00125527" w:rsidRDefault="00125527" w:rsidP="00404764">
            <w:pPr>
              <w:spacing w:before="60" w:after="60"/>
              <w:jc w:val="left"/>
              <w:rPr>
                <w:lang w:val="en-GB"/>
              </w:rPr>
            </w:pPr>
            <w:r>
              <w:rPr>
                <w:lang w:val="en-GB"/>
              </w:rPr>
              <w:t>Renewable electricity generation (REG)</w:t>
            </w:r>
          </w:p>
        </w:tc>
        <w:tc>
          <w:tcPr>
            <w:tcW w:w="1497" w:type="pct"/>
          </w:tcPr>
          <w:p w14:paraId="302D03C3" w14:textId="77777777" w:rsidR="00125527" w:rsidRDefault="00125527" w:rsidP="00404764">
            <w:pPr>
              <w:spacing w:before="60" w:after="60"/>
              <w:rPr>
                <w:lang w:val="en-GB"/>
              </w:rPr>
            </w:pPr>
            <w:r>
              <w:rPr>
                <w:lang w:val="en-GB"/>
              </w:rPr>
              <w:t>No specific references to REG recommended.</w:t>
            </w:r>
          </w:p>
        </w:tc>
        <w:tc>
          <w:tcPr>
            <w:tcW w:w="1206" w:type="pct"/>
          </w:tcPr>
          <w:p w14:paraId="49F60A35" w14:textId="77777777" w:rsidR="00125527" w:rsidRDefault="00125527" w:rsidP="00404764">
            <w:pPr>
              <w:spacing w:before="60" w:after="60"/>
              <w:rPr>
                <w:lang w:val="en-GB"/>
              </w:rPr>
            </w:pPr>
            <w:r>
              <w:rPr>
                <w:lang w:val="en-GB"/>
              </w:rPr>
              <w:t>Included new content in objectives (that Otago has a highly renewable energy system – IM-O4) and policies (that climate change adaptation and mitigation methods protect Otago’s existing REG facilities and provides for the development of new REG – IM-P10).</w:t>
            </w:r>
          </w:p>
        </w:tc>
        <w:tc>
          <w:tcPr>
            <w:tcW w:w="1571" w:type="pct"/>
          </w:tcPr>
          <w:p w14:paraId="7EF28032" w14:textId="0A3DA8C8" w:rsidR="00125527" w:rsidRDefault="00125527" w:rsidP="00404764">
            <w:pPr>
              <w:spacing w:before="60" w:after="60"/>
              <w:rPr>
                <w:lang w:val="en-GB"/>
              </w:rPr>
            </w:pPr>
            <w:r w:rsidRPr="002712FD">
              <w:rPr>
                <w:b/>
                <w:bCs/>
                <w:shd w:val="clear" w:color="auto" w:fill="E2EFD9" w:themeFill="accent6" w:themeFillTint="33"/>
                <w:lang w:val="en-GB"/>
              </w:rPr>
              <w:t>Limited</w:t>
            </w:r>
            <w:r>
              <w:rPr>
                <w:lang w:val="en-GB"/>
              </w:rPr>
              <w:t xml:space="preserve">. Provisions for REG in the LF, DAM, and EFL chapters have been reviewed and are being amended to implement the direction in the </w:t>
            </w:r>
            <w:proofErr w:type="spellStart"/>
            <w:r>
              <w:rPr>
                <w:lang w:val="en-GB"/>
              </w:rPr>
              <w:t>pORPS</w:t>
            </w:r>
            <w:proofErr w:type="spellEnd"/>
            <w:r>
              <w:rPr>
                <w:lang w:val="en-GB"/>
              </w:rPr>
              <w:t xml:space="preserve"> more clearly. This is not a significant shift as the draft LWRP already provided for REG activities, however clause 3 feedback has highlighted that the approach was not very clear to some parties. Additional provisions are being amended to better provide for the development of small-scale REG.</w:t>
            </w:r>
          </w:p>
        </w:tc>
      </w:tr>
      <w:tr w:rsidR="00F63406" w14:paraId="77E76E57" w14:textId="77777777" w:rsidTr="00F63406">
        <w:tc>
          <w:tcPr>
            <w:tcW w:w="133" w:type="pct"/>
          </w:tcPr>
          <w:p w14:paraId="19564F94" w14:textId="58C28F1B" w:rsidR="00125527" w:rsidRDefault="008F33E8" w:rsidP="00404764">
            <w:pPr>
              <w:spacing w:before="60" w:after="60"/>
              <w:jc w:val="left"/>
              <w:rPr>
                <w:lang w:val="en-GB"/>
              </w:rPr>
            </w:pPr>
            <w:r>
              <w:rPr>
                <w:lang w:val="en-GB"/>
              </w:rPr>
              <w:lastRenderedPageBreak/>
              <w:t>14</w:t>
            </w:r>
          </w:p>
        </w:tc>
        <w:tc>
          <w:tcPr>
            <w:tcW w:w="594" w:type="pct"/>
          </w:tcPr>
          <w:p w14:paraId="31C266EA" w14:textId="3230E88E" w:rsidR="00125527" w:rsidRDefault="00125527" w:rsidP="00404764">
            <w:pPr>
              <w:spacing w:before="60" w:after="60"/>
              <w:jc w:val="left"/>
              <w:rPr>
                <w:lang w:val="en-GB"/>
              </w:rPr>
            </w:pPr>
            <w:r>
              <w:rPr>
                <w:lang w:val="en-GB"/>
              </w:rPr>
              <w:t>Contravening limits (IM-P12)</w:t>
            </w:r>
          </w:p>
        </w:tc>
        <w:tc>
          <w:tcPr>
            <w:tcW w:w="1497" w:type="pct"/>
          </w:tcPr>
          <w:p w14:paraId="09F2E0A6" w14:textId="77777777" w:rsidR="00125527" w:rsidRDefault="00125527" w:rsidP="00404764">
            <w:pPr>
              <w:spacing w:before="60" w:after="60"/>
              <w:rPr>
                <w:lang w:val="en-GB"/>
              </w:rPr>
            </w:pPr>
            <w:r>
              <w:rPr>
                <w:lang w:val="en-GB"/>
              </w:rPr>
              <w:t>IM-P12 allows limits (other than those in national direction) to be breached for projects responding to climate change. Staff recommended removing some entry criteria but retaining the focus only on projects that provide climate change mitigation (</w:t>
            </w:r>
            <w:proofErr w:type="gramStart"/>
            <w:r>
              <w:rPr>
                <w:lang w:val="en-GB"/>
              </w:rPr>
              <w:t>i.e.</w:t>
            </w:r>
            <w:proofErr w:type="gramEnd"/>
            <w:r>
              <w:rPr>
                <w:lang w:val="en-GB"/>
              </w:rPr>
              <w:t xml:space="preserve"> projects that assist with reducing greenhouse gas emissions).</w:t>
            </w:r>
          </w:p>
        </w:tc>
        <w:tc>
          <w:tcPr>
            <w:tcW w:w="1206" w:type="pct"/>
          </w:tcPr>
          <w:p w14:paraId="45A0F847" w14:textId="77777777" w:rsidR="00125527" w:rsidRDefault="00125527" w:rsidP="00404764">
            <w:pPr>
              <w:spacing w:before="60" w:after="60"/>
              <w:rPr>
                <w:lang w:val="en-GB"/>
              </w:rPr>
            </w:pPr>
            <w:r>
              <w:rPr>
                <w:lang w:val="en-GB"/>
              </w:rPr>
              <w:t>Agreed with most staff recommendations but considered policy should also be available for climate change adaptation projects (</w:t>
            </w:r>
            <w:proofErr w:type="gramStart"/>
            <w:r>
              <w:rPr>
                <w:lang w:val="en-GB"/>
              </w:rPr>
              <w:t>i.e.</w:t>
            </w:r>
            <w:proofErr w:type="gramEnd"/>
            <w:r>
              <w:rPr>
                <w:lang w:val="en-GB"/>
              </w:rPr>
              <w:t xml:space="preserve"> those assisting with adapting to the effects of climate change).</w:t>
            </w:r>
          </w:p>
        </w:tc>
        <w:tc>
          <w:tcPr>
            <w:tcW w:w="1571" w:type="pct"/>
          </w:tcPr>
          <w:p w14:paraId="4B618991" w14:textId="214C9487" w:rsidR="00125527" w:rsidRDefault="00125527" w:rsidP="00404764">
            <w:pPr>
              <w:spacing w:before="60" w:after="60"/>
              <w:rPr>
                <w:lang w:val="en-GB"/>
              </w:rPr>
            </w:pPr>
            <w:r w:rsidRPr="00756BF8">
              <w:rPr>
                <w:b/>
                <w:bCs/>
                <w:shd w:val="clear" w:color="auto" w:fill="E2EFD9" w:themeFill="accent6" w:themeFillTint="33"/>
                <w:lang w:val="en-GB"/>
              </w:rPr>
              <w:t>Limited</w:t>
            </w:r>
            <w:r w:rsidRPr="0081495F">
              <w:rPr>
                <w:shd w:val="clear" w:color="auto" w:fill="E2EFD9" w:themeFill="accent6" w:themeFillTint="33"/>
                <w:lang w:val="en-GB"/>
              </w:rPr>
              <w:t>.</w:t>
            </w:r>
            <w:r>
              <w:rPr>
                <w:lang w:val="en-GB"/>
              </w:rPr>
              <w:t xml:space="preserve"> Relevant for LWRP provisions managing flood protection and drainage infrastructure that is important for adapting to the effects of climate change, however the most relevant limits on those activities are in the NPSFM and NESF and cannot be overridden.</w:t>
            </w:r>
          </w:p>
        </w:tc>
      </w:tr>
      <w:tr w:rsidR="008F33E8" w14:paraId="6583471E" w14:textId="77777777" w:rsidTr="00F63406">
        <w:tc>
          <w:tcPr>
            <w:tcW w:w="5000" w:type="pct"/>
            <w:gridSpan w:val="5"/>
            <w:shd w:val="clear" w:color="auto" w:fill="B4C6E7" w:themeFill="accent1" w:themeFillTint="66"/>
          </w:tcPr>
          <w:p w14:paraId="04810AAD" w14:textId="66395CC6" w:rsidR="008F33E8" w:rsidRPr="004D1E11" w:rsidRDefault="008F33E8" w:rsidP="00404764">
            <w:pPr>
              <w:spacing w:before="60" w:after="60"/>
              <w:rPr>
                <w:b/>
                <w:bCs/>
                <w:shd w:val="clear" w:color="auto" w:fill="A8D08D" w:themeFill="accent6" w:themeFillTint="99"/>
                <w:lang w:val="en-GB"/>
              </w:rPr>
            </w:pPr>
            <w:r w:rsidRPr="004D1E11">
              <w:rPr>
                <w:b/>
                <w:bCs/>
                <w:lang w:val="en-GB"/>
              </w:rPr>
              <w:t>AIR – Air</w:t>
            </w:r>
          </w:p>
        </w:tc>
      </w:tr>
      <w:tr w:rsidR="00F63406" w14:paraId="6E384DCF" w14:textId="77777777" w:rsidTr="00F63406">
        <w:tc>
          <w:tcPr>
            <w:tcW w:w="133" w:type="pct"/>
          </w:tcPr>
          <w:p w14:paraId="4B0A59B9" w14:textId="4B188C1C" w:rsidR="00125527" w:rsidRDefault="008F33E8" w:rsidP="00404764">
            <w:pPr>
              <w:spacing w:before="60" w:after="60"/>
              <w:rPr>
                <w:lang w:val="en-GB"/>
              </w:rPr>
            </w:pPr>
            <w:r>
              <w:rPr>
                <w:lang w:val="en-GB"/>
              </w:rPr>
              <w:t>15</w:t>
            </w:r>
          </w:p>
        </w:tc>
        <w:tc>
          <w:tcPr>
            <w:tcW w:w="594" w:type="pct"/>
          </w:tcPr>
          <w:p w14:paraId="784C338B" w14:textId="1BEF6BE1" w:rsidR="00125527" w:rsidRDefault="00125527" w:rsidP="00404764">
            <w:pPr>
              <w:spacing w:before="60" w:after="60"/>
              <w:rPr>
                <w:lang w:val="en-GB"/>
              </w:rPr>
            </w:pPr>
            <w:r>
              <w:rPr>
                <w:lang w:val="en-GB"/>
              </w:rPr>
              <w:t>All</w:t>
            </w:r>
          </w:p>
        </w:tc>
        <w:tc>
          <w:tcPr>
            <w:tcW w:w="1497" w:type="pct"/>
          </w:tcPr>
          <w:p w14:paraId="1E62600C" w14:textId="77777777" w:rsidR="00125527" w:rsidRDefault="00125527" w:rsidP="00404764">
            <w:pPr>
              <w:spacing w:before="60" w:after="60"/>
              <w:rPr>
                <w:lang w:val="en-GB"/>
              </w:rPr>
            </w:pPr>
            <w:r>
              <w:rPr>
                <w:lang w:val="en-GB"/>
              </w:rPr>
              <w:t>Recommended a range of minor/technical amendments in response to submissions, including:</w:t>
            </w:r>
          </w:p>
          <w:p w14:paraId="3F0B6C46" w14:textId="77777777" w:rsidR="00125527" w:rsidRDefault="00125527" w:rsidP="00381C36">
            <w:pPr>
              <w:pStyle w:val="Bullets"/>
              <w:ind w:left="321" w:hanging="321"/>
            </w:pPr>
            <w:r>
              <w:t>Stronger direction for ‘noxious or dangerous’ effects than ‘offensive or objectionable’ effects,</w:t>
            </w:r>
          </w:p>
          <w:p w14:paraId="344590F2" w14:textId="77777777" w:rsidR="00125527" w:rsidRDefault="00125527" w:rsidP="00381C36">
            <w:pPr>
              <w:pStyle w:val="Bullets"/>
              <w:ind w:left="321" w:hanging="321"/>
            </w:pPr>
            <w:r>
              <w:t>More clarity on when discharges to air should be provided for.</w:t>
            </w:r>
          </w:p>
        </w:tc>
        <w:tc>
          <w:tcPr>
            <w:tcW w:w="1206" w:type="pct"/>
          </w:tcPr>
          <w:p w14:paraId="6BD673BF" w14:textId="77777777" w:rsidR="00125527" w:rsidRDefault="00125527" w:rsidP="00404764">
            <w:pPr>
              <w:spacing w:before="60" w:after="60"/>
              <w:rPr>
                <w:lang w:val="en-GB"/>
              </w:rPr>
            </w:pPr>
            <w:r>
              <w:rPr>
                <w:lang w:val="en-GB"/>
              </w:rPr>
              <w:t>Agreed with most staff recommendations. Made additional amendments to provide more discretion for decision-makers when managing discharges to air and to strengthen direction on managing reserve sensitivity.</w:t>
            </w:r>
          </w:p>
        </w:tc>
        <w:tc>
          <w:tcPr>
            <w:tcW w:w="1571" w:type="pct"/>
          </w:tcPr>
          <w:p w14:paraId="1D234C71" w14:textId="3AC50EAF" w:rsidR="00125527" w:rsidRDefault="00125527" w:rsidP="00404764">
            <w:pPr>
              <w:spacing w:before="60" w:after="60"/>
              <w:rPr>
                <w:lang w:val="en-GB"/>
              </w:rPr>
            </w:pPr>
            <w:r w:rsidRPr="00756BF8">
              <w:rPr>
                <w:b/>
                <w:bCs/>
                <w:shd w:val="clear" w:color="auto" w:fill="A8D08D" w:themeFill="accent6" w:themeFillTint="99"/>
                <w:lang w:val="en-GB"/>
              </w:rPr>
              <w:t>None</w:t>
            </w:r>
            <w:r>
              <w:rPr>
                <w:lang w:val="en-GB"/>
              </w:rPr>
              <w:t>. The LWRP does not manage air discharges.</w:t>
            </w:r>
          </w:p>
        </w:tc>
      </w:tr>
      <w:tr w:rsidR="008F33E8" w14:paraId="0FFCB1B8" w14:textId="77777777" w:rsidTr="00F63406">
        <w:tc>
          <w:tcPr>
            <w:tcW w:w="5000" w:type="pct"/>
            <w:gridSpan w:val="5"/>
            <w:shd w:val="clear" w:color="auto" w:fill="B4C6E7" w:themeFill="accent1" w:themeFillTint="66"/>
          </w:tcPr>
          <w:p w14:paraId="010DF856" w14:textId="416580A6" w:rsidR="008F33E8" w:rsidRPr="004D1E11" w:rsidRDefault="008F33E8" w:rsidP="00404764">
            <w:pPr>
              <w:spacing w:before="60" w:after="60"/>
              <w:rPr>
                <w:b/>
                <w:bCs/>
                <w:shd w:val="clear" w:color="auto" w:fill="E2EFD9" w:themeFill="accent6" w:themeFillTint="33"/>
                <w:lang w:val="en-GB"/>
              </w:rPr>
            </w:pPr>
            <w:r w:rsidRPr="004D1E11">
              <w:rPr>
                <w:b/>
                <w:bCs/>
                <w:lang w:val="en-GB"/>
              </w:rPr>
              <w:t>CE – Coastal environment</w:t>
            </w:r>
          </w:p>
        </w:tc>
      </w:tr>
      <w:tr w:rsidR="00F63406" w14:paraId="204E77AB" w14:textId="77777777" w:rsidTr="00F63406">
        <w:tc>
          <w:tcPr>
            <w:tcW w:w="133" w:type="pct"/>
          </w:tcPr>
          <w:p w14:paraId="5A8C5450" w14:textId="15A98561" w:rsidR="00125527" w:rsidRDefault="008F33E8" w:rsidP="00404764">
            <w:pPr>
              <w:spacing w:before="60" w:after="60"/>
              <w:rPr>
                <w:lang w:val="en-GB"/>
              </w:rPr>
            </w:pPr>
            <w:r>
              <w:rPr>
                <w:lang w:val="en-GB"/>
              </w:rPr>
              <w:t>16</w:t>
            </w:r>
          </w:p>
        </w:tc>
        <w:tc>
          <w:tcPr>
            <w:tcW w:w="594" w:type="pct"/>
          </w:tcPr>
          <w:p w14:paraId="6C3A9557" w14:textId="4E2E1FF2" w:rsidR="00125527" w:rsidRDefault="00125527" w:rsidP="00404764">
            <w:pPr>
              <w:spacing w:before="60" w:after="60"/>
              <w:rPr>
                <w:lang w:val="en-GB"/>
              </w:rPr>
            </w:pPr>
            <w:r>
              <w:rPr>
                <w:lang w:val="en-GB"/>
              </w:rPr>
              <w:t>Whole chapter</w:t>
            </w:r>
          </w:p>
        </w:tc>
        <w:tc>
          <w:tcPr>
            <w:tcW w:w="1497" w:type="pct"/>
          </w:tcPr>
          <w:p w14:paraId="1E802A79" w14:textId="77777777" w:rsidR="00125527" w:rsidRDefault="00125527" w:rsidP="00404764">
            <w:pPr>
              <w:spacing w:before="60" w:after="60"/>
              <w:rPr>
                <w:lang w:val="en-GB"/>
              </w:rPr>
            </w:pPr>
            <w:r>
              <w:rPr>
                <w:lang w:val="en-GB"/>
              </w:rPr>
              <w:t>Recommended a range of amendments, including:</w:t>
            </w:r>
          </w:p>
          <w:p w14:paraId="35EA2991" w14:textId="77777777" w:rsidR="00125527" w:rsidRDefault="00125527" w:rsidP="00381C36">
            <w:pPr>
              <w:pStyle w:val="Bullets"/>
              <w:ind w:left="321" w:hanging="321"/>
            </w:pPr>
            <w:r>
              <w:t xml:space="preserve">Better recognition of </w:t>
            </w:r>
            <w:proofErr w:type="spellStart"/>
            <w:r>
              <w:t>Kāi</w:t>
            </w:r>
            <w:proofErr w:type="spellEnd"/>
            <w:r>
              <w:t xml:space="preserve"> Tahu values and their relationship with the coastal environment,</w:t>
            </w:r>
          </w:p>
          <w:p w14:paraId="73496FB2" w14:textId="77777777" w:rsidR="00125527" w:rsidRDefault="00125527" w:rsidP="00381C36">
            <w:pPr>
              <w:pStyle w:val="Bullets"/>
              <w:ind w:left="321" w:hanging="321"/>
            </w:pPr>
            <w:r>
              <w:t>More closely aligning provisions with the NZCPS, and</w:t>
            </w:r>
          </w:p>
          <w:p w14:paraId="634EFF91" w14:textId="77777777" w:rsidR="00125527" w:rsidRDefault="00125527" w:rsidP="00381C36">
            <w:pPr>
              <w:pStyle w:val="Bullets"/>
              <w:ind w:left="321" w:hanging="321"/>
            </w:pPr>
            <w:r>
              <w:t>Clarifying how the CE chapter works with other RPS chapters.</w:t>
            </w:r>
          </w:p>
        </w:tc>
        <w:tc>
          <w:tcPr>
            <w:tcW w:w="1206" w:type="pct"/>
          </w:tcPr>
          <w:p w14:paraId="68AF39E9" w14:textId="77777777" w:rsidR="00125527" w:rsidRDefault="00125527" w:rsidP="00404764">
            <w:pPr>
              <w:spacing w:before="60" w:after="60"/>
              <w:rPr>
                <w:lang w:val="en-GB"/>
              </w:rPr>
            </w:pPr>
            <w:r>
              <w:rPr>
                <w:lang w:val="en-GB"/>
              </w:rPr>
              <w:t>Agreed with most staff recommendations, except:</w:t>
            </w:r>
          </w:p>
          <w:p w14:paraId="254D907D" w14:textId="77777777" w:rsidR="00125527" w:rsidRDefault="00125527" w:rsidP="00381C36">
            <w:pPr>
              <w:pStyle w:val="Bullets"/>
              <w:ind w:left="321" w:hanging="321"/>
            </w:pPr>
            <w:r>
              <w:t>Removed the notified framework for identifying and managing regionally significant surf breaks.</w:t>
            </w:r>
          </w:p>
        </w:tc>
        <w:tc>
          <w:tcPr>
            <w:tcW w:w="1571" w:type="pct"/>
            <w:vMerge w:val="restart"/>
          </w:tcPr>
          <w:p w14:paraId="2BACD404" w14:textId="007C5A7D" w:rsidR="00125527" w:rsidRPr="00D97CC6" w:rsidRDefault="00125527" w:rsidP="00404764">
            <w:pPr>
              <w:spacing w:before="60" w:after="60"/>
              <w:rPr>
                <w:lang w:val="en-GB"/>
              </w:rPr>
            </w:pPr>
            <w:r w:rsidRPr="00D97CC6">
              <w:rPr>
                <w:b/>
                <w:bCs/>
                <w:shd w:val="clear" w:color="auto" w:fill="E2EFD9" w:themeFill="accent6" w:themeFillTint="33"/>
                <w:lang w:val="en-GB"/>
              </w:rPr>
              <w:t>Limited.</w:t>
            </w:r>
            <w:r w:rsidRPr="00D97CC6">
              <w:rPr>
                <w:b/>
                <w:bCs/>
                <w:lang w:val="en-GB"/>
              </w:rPr>
              <w:t xml:space="preserve"> </w:t>
            </w:r>
            <w:r w:rsidRPr="00DE7259">
              <w:rPr>
                <w:lang w:val="en-GB"/>
              </w:rPr>
              <w:t>Most of the coastal environment is managed under the</w:t>
            </w:r>
            <w:r>
              <w:rPr>
                <w:lang w:val="en-GB"/>
              </w:rPr>
              <w:t xml:space="preserve"> Regional Plan: Coast for Otago. The most relevant parts of the CE chapter for the LWRP are closely aligned with the NZCPS, which the draft LWRP has been drafted on the basis of implementing. </w:t>
            </w:r>
          </w:p>
        </w:tc>
      </w:tr>
      <w:tr w:rsidR="00F63406" w14:paraId="4C219BC0" w14:textId="77777777" w:rsidTr="00F63406">
        <w:tc>
          <w:tcPr>
            <w:tcW w:w="133" w:type="pct"/>
          </w:tcPr>
          <w:p w14:paraId="4C314C03" w14:textId="644ACB20" w:rsidR="00125527" w:rsidRDefault="008F33E8" w:rsidP="00404764">
            <w:pPr>
              <w:spacing w:before="60" w:after="60"/>
              <w:rPr>
                <w:lang w:val="en-GB"/>
              </w:rPr>
            </w:pPr>
            <w:r>
              <w:rPr>
                <w:lang w:val="en-GB"/>
              </w:rPr>
              <w:t>17</w:t>
            </w:r>
          </w:p>
        </w:tc>
        <w:tc>
          <w:tcPr>
            <w:tcW w:w="594" w:type="pct"/>
          </w:tcPr>
          <w:p w14:paraId="7D51A945" w14:textId="6E18E5B5" w:rsidR="00125527" w:rsidRDefault="00125527" w:rsidP="00404764">
            <w:pPr>
              <w:spacing w:before="60" w:after="60"/>
              <w:rPr>
                <w:lang w:val="en-GB"/>
              </w:rPr>
            </w:pPr>
            <w:r>
              <w:rPr>
                <w:lang w:val="en-GB"/>
              </w:rPr>
              <w:t>Protection</w:t>
            </w:r>
          </w:p>
        </w:tc>
        <w:tc>
          <w:tcPr>
            <w:tcW w:w="1497" w:type="pct"/>
          </w:tcPr>
          <w:p w14:paraId="40D7A737" w14:textId="77777777" w:rsidR="00125527" w:rsidRDefault="00125527" w:rsidP="00404764">
            <w:pPr>
              <w:spacing w:before="60" w:after="60"/>
              <w:rPr>
                <w:lang w:val="en-GB"/>
              </w:rPr>
            </w:pPr>
            <w:r>
              <w:rPr>
                <w:lang w:val="en-GB"/>
              </w:rPr>
              <w:t>Recommended, in some cases, that parts of the coastal environment are protected.</w:t>
            </w:r>
          </w:p>
        </w:tc>
        <w:tc>
          <w:tcPr>
            <w:tcW w:w="1206" w:type="pct"/>
          </w:tcPr>
          <w:p w14:paraId="2C36B93B" w14:textId="77777777" w:rsidR="00125527" w:rsidRDefault="00125527" w:rsidP="00404764">
            <w:pPr>
              <w:spacing w:before="60" w:after="60"/>
              <w:rPr>
                <w:lang w:val="en-GB"/>
              </w:rPr>
            </w:pPr>
            <w:r>
              <w:rPr>
                <w:lang w:val="en-GB"/>
              </w:rPr>
              <w:t>Disagreed with some recommendations and made amendments to clarify that the protection is from inappropriate subdivision, use, and development, not ‘absolute protection.’</w:t>
            </w:r>
          </w:p>
        </w:tc>
        <w:tc>
          <w:tcPr>
            <w:tcW w:w="1571" w:type="pct"/>
            <w:vMerge/>
          </w:tcPr>
          <w:p w14:paraId="4A6CD484" w14:textId="77777777" w:rsidR="00125527" w:rsidRPr="00D97CC6" w:rsidRDefault="00125527" w:rsidP="00404764">
            <w:pPr>
              <w:spacing w:before="60" w:after="60"/>
              <w:rPr>
                <w:b/>
                <w:bCs/>
                <w:shd w:val="clear" w:color="auto" w:fill="E2EFD9" w:themeFill="accent6" w:themeFillTint="33"/>
                <w:lang w:val="en-GB"/>
              </w:rPr>
            </w:pPr>
          </w:p>
        </w:tc>
      </w:tr>
      <w:tr w:rsidR="008F33E8" w14:paraId="64402AE9" w14:textId="77777777" w:rsidTr="00F63406">
        <w:tc>
          <w:tcPr>
            <w:tcW w:w="5000" w:type="pct"/>
            <w:gridSpan w:val="5"/>
            <w:shd w:val="clear" w:color="auto" w:fill="B4C6E7" w:themeFill="accent1" w:themeFillTint="66"/>
          </w:tcPr>
          <w:p w14:paraId="4060FFBF" w14:textId="24EBF4E5" w:rsidR="008F33E8" w:rsidRPr="004D1E11" w:rsidRDefault="008F33E8" w:rsidP="00404764">
            <w:pPr>
              <w:spacing w:before="60" w:after="60"/>
              <w:rPr>
                <w:b/>
                <w:bCs/>
                <w:shd w:val="clear" w:color="auto" w:fill="E2EFD9" w:themeFill="accent6" w:themeFillTint="33"/>
                <w:lang w:val="en-GB"/>
              </w:rPr>
            </w:pPr>
            <w:r w:rsidRPr="004D1E11">
              <w:rPr>
                <w:b/>
                <w:bCs/>
                <w:lang w:val="en-GB"/>
              </w:rPr>
              <w:t>LF – Land and freshwater</w:t>
            </w:r>
          </w:p>
        </w:tc>
      </w:tr>
      <w:tr w:rsidR="008F33E8" w14:paraId="112E40FC" w14:textId="77777777" w:rsidTr="00F63406">
        <w:tc>
          <w:tcPr>
            <w:tcW w:w="5000" w:type="pct"/>
            <w:gridSpan w:val="5"/>
            <w:shd w:val="clear" w:color="auto" w:fill="D9E2F3" w:themeFill="accent1" w:themeFillTint="33"/>
          </w:tcPr>
          <w:p w14:paraId="6D0FC610" w14:textId="2A8197BC" w:rsidR="008F33E8" w:rsidRPr="007F26ED" w:rsidRDefault="008F33E8" w:rsidP="00404764">
            <w:pPr>
              <w:spacing w:before="60" w:after="60"/>
              <w:rPr>
                <w:b/>
                <w:bCs/>
                <w:shd w:val="clear" w:color="auto" w:fill="E2EFD9" w:themeFill="accent6" w:themeFillTint="33"/>
                <w:lang w:val="en-GB"/>
              </w:rPr>
            </w:pPr>
            <w:r w:rsidRPr="007F26ED">
              <w:rPr>
                <w:b/>
                <w:bCs/>
                <w:lang w:val="en-GB"/>
              </w:rPr>
              <w:t xml:space="preserve">LF-WAI – </w:t>
            </w:r>
            <w:proofErr w:type="spellStart"/>
            <w:r w:rsidRPr="007F26ED">
              <w:rPr>
                <w:b/>
                <w:bCs/>
                <w:lang w:val="en-GB"/>
              </w:rPr>
              <w:t>Te</w:t>
            </w:r>
            <w:proofErr w:type="spellEnd"/>
            <w:r w:rsidRPr="007F26ED">
              <w:rPr>
                <w:b/>
                <w:bCs/>
                <w:lang w:val="en-GB"/>
              </w:rPr>
              <w:t xml:space="preserve"> Mana o </w:t>
            </w:r>
            <w:proofErr w:type="spellStart"/>
            <w:r w:rsidRPr="007F26ED">
              <w:rPr>
                <w:b/>
                <w:bCs/>
                <w:lang w:val="en-GB"/>
              </w:rPr>
              <w:t>te</w:t>
            </w:r>
            <w:proofErr w:type="spellEnd"/>
            <w:r w:rsidRPr="007F26ED">
              <w:rPr>
                <w:b/>
                <w:bCs/>
                <w:lang w:val="en-GB"/>
              </w:rPr>
              <w:t xml:space="preserve"> Wai</w:t>
            </w:r>
          </w:p>
        </w:tc>
      </w:tr>
      <w:tr w:rsidR="00F63406" w14:paraId="65405FFC" w14:textId="77777777" w:rsidTr="00F63406">
        <w:tc>
          <w:tcPr>
            <w:tcW w:w="133" w:type="pct"/>
          </w:tcPr>
          <w:p w14:paraId="4D5C6163" w14:textId="7A9B1B07" w:rsidR="00125527" w:rsidRDefault="008F33E8" w:rsidP="00404764">
            <w:pPr>
              <w:spacing w:before="60" w:after="60"/>
              <w:rPr>
                <w:lang w:val="en-GB"/>
              </w:rPr>
            </w:pPr>
            <w:r>
              <w:rPr>
                <w:lang w:val="en-GB"/>
              </w:rPr>
              <w:t>18</w:t>
            </w:r>
          </w:p>
        </w:tc>
        <w:tc>
          <w:tcPr>
            <w:tcW w:w="594" w:type="pct"/>
          </w:tcPr>
          <w:p w14:paraId="0CBB1566" w14:textId="34FC47D4" w:rsidR="00125527" w:rsidRDefault="00125527" w:rsidP="00404764">
            <w:pPr>
              <w:spacing w:before="60" w:after="60"/>
              <w:rPr>
                <w:lang w:val="en-GB"/>
              </w:rPr>
            </w:pPr>
            <w:proofErr w:type="spellStart"/>
            <w:r>
              <w:rPr>
                <w:lang w:val="en-GB"/>
              </w:rPr>
              <w:t>Te</w:t>
            </w:r>
            <w:proofErr w:type="spellEnd"/>
            <w:r>
              <w:rPr>
                <w:lang w:val="en-GB"/>
              </w:rPr>
              <w:t xml:space="preserve"> Mana o </w:t>
            </w:r>
            <w:proofErr w:type="spellStart"/>
            <w:r>
              <w:rPr>
                <w:lang w:val="en-GB"/>
              </w:rPr>
              <w:t>te</w:t>
            </w:r>
            <w:proofErr w:type="spellEnd"/>
            <w:r>
              <w:rPr>
                <w:lang w:val="en-GB"/>
              </w:rPr>
              <w:t xml:space="preserve"> Wai</w:t>
            </w:r>
          </w:p>
          <w:p w14:paraId="00309AFD" w14:textId="77777777" w:rsidR="00125527" w:rsidRDefault="00125527" w:rsidP="00404764">
            <w:pPr>
              <w:spacing w:before="60" w:after="60"/>
              <w:rPr>
                <w:lang w:val="en-GB"/>
              </w:rPr>
            </w:pPr>
            <w:r>
              <w:rPr>
                <w:lang w:val="en-GB"/>
              </w:rPr>
              <w:t>(LF-WAI-O1, LF-WAI-P1, LF-WAI-P2, LF-WAI-P3)</w:t>
            </w:r>
          </w:p>
        </w:tc>
        <w:tc>
          <w:tcPr>
            <w:tcW w:w="1497" w:type="pct"/>
          </w:tcPr>
          <w:p w14:paraId="63B68079" w14:textId="77777777" w:rsidR="00125527" w:rsidRDefault="00125527" w:rsidP="00404764">
            <w:pPr>
              <w:spacing w:before="60" w:after="60"/>
              <w:rPr>
                <w:lang w:val="en-GB"/>
              </w:rPr>
            </w:pPr>
            <w:r>
              <w:rPr>
                <w:lang w:val="en-GB"/>
              </w:rPr>
              <w:t>Recommended retaining the hierarchy of obligations as notified, which clarified that the second priority (human health needs) are limited to those arising from ingestion and immersion, rather than indirectly (</w:t>
            </w:r>
            <w:proofErr w:type="gramStart"/>
            <w:r>
              <w:rPr>
                <w:lang w:val="en-GB"/>
              </w:rPr>
              <w:t>i.e.</w:t>
            </w:r>
            <w:proofErr w:type="gramEnd"/>
            <w:r>
              <w:rPr>
                <w:lang w:val="en-GB"/>
              </w:rPr>
              <w:t xml:space="preserve"> REG, food production).</w:t>
            </w:r>
          </w:p>
          <w:p w14:paraId="6B6B945F" w14:textId="77777777" w:rsidR="00125527" w:rsidRDefault="00125527" w:rsidP="00404764">
            <w:pPr>
              <w:spacing w:before="60" w:after="60"/>
              <w:rPr>
                <w:lang w:val="en-GB"/>
              </w:rPr>
            </w:pPr>
            <w:r>
              <w:rPr>
                <w:lang w:val="en-GB"/>
              </w:rPr>
              <w:t xml:space="preserve">Did not agree with submitters who considered that the concept of ‘balance’ in </w:t>
            </w:r>
            <w:proofErr w:type="spellStart"/>
            <w:r>
              <w:rPr>
                <w:lang w:val="en-GB"/>
              </w:rPr>
              <w:t>Te</w:t>
            </w:r>
            <w:proofErr w:type="spellEnd"/>
            <w:r>
              <w:rPr>
                <w:lang w:val="en-GB"/>
              </w:rPr>
              <w:t xml:space="preserve"> Mana o </w:t>
            </w:r>
            <w:proofErr w:type="spellStart"/>
            <w:r>
              <w:rPr>
                <w:lang w:val="en-GB"/>
              </w:rPr>
              <w:t>te</w:t>
            </w:r>
            <w:proofErr w:type="spellEnd"/>
            <w:r>
              <w:rPr>
                <w:lang w:val="en-GB"/>
              </w:rPr>
              <w:t xml:space="preserve"> Wai meant that the hierarchy was a “weighting” exercise rather than a “prioritisation”. </w:t>
            </w:r>
          </w:p>
        </w:tc>
        <w:tc>
          <w:tcPr>
            <w:tcW w:w="1206" w:type="pct"/>
          </w:tcPr>
          <w:p w14:paraId="1927F6C0" w14:textId="77777777" w:rsidR="00125527" w:rsidRDefault="00125527" w:rsidP="00404764">
            <w:pPr>
              <w:spacing w:before="60" w:after="60"/>
              <w:rPr>
                <w:lang w:val="en-GB"/>
              </w:rPr>
            </w:pPr>
            <w:r>
              <w:rPr>
                <w:lang w:val="en-GB"/>
              </w:rPr>
              <w:t xml:space="preserve">Agreed with staff recommendations. One minor amendment to LF-WAI-O1 (the Otago expression of </w:t>
            </w:r>
            <w:proofErr w:type="spellStart"/>
            <w:r>
              <w:rPr>
                <w:lang w:val="en-GB"/>
              </w:rPr>
              <w:t>Te</w:t>
            </w:r>
            <w:proofErr w:type="spellEnd"/>
            <w:r>
              <w:rPr>
                <w:lang w:val="en-GB"/>
              </w:rPr>
              <w:t xml:space="preserve"> Mana o </w:t>
            </w:r>
            <w:proofErr w:type="spellStart"/>
            <w:r>
              <w:rPr>
                <w:lang w:val="en-GB"/>
              </w:rPr>
              <w:t>te</w:t>
            </w:r>
            <w:proofErr w:type="spellEnd"/>
            <w:r>
              <w:rPr>
                <w:lang w:val="en-GB"/>
              </w:rPr>
              <w:t xml:space="preserve"> Wai) to clarify that the restoration of mauri occurs as a result of implementing </w:t>
            </w:r>
            <w:proofErr w:type="spellStart"/>
            <w:r>
              <w:rPr>
                <w:lang w:val="en-GB"/>
              </w:rPr>
              <w:t>Te</w:t>
            </w:r>
            <w:proofErr w:type="spellEnd"/>
            <w:r>
              <w:rPr>
                <w:lang w:val="en-GB"/>
              </w:rPr>
              <w:t xml:space="preserve"> Mana o </w:t>
            </w:r>
            <w:proofErr w:type="spellStart"/>
            <w:r>
              <w:rPr>
                <w:lang w:val="en-GB"/>
              </w:rPr>
              <w:t>te</w:t>
            </w:r>
            <w:proofErr w:type="spellEnd"/>
            <w:r>
              <w:rPr>
                <w:lang w:val="en-GB"/>
              </w:rPr>
              <w:t xml:space="preserve"> Wai, rather than being an outcome in its own right.</w:t>
            </w:r>
          </w:p>
        </w:tc>
        <w:tc>
          <w:tcPr>
            <w:tcW w:w="1571" w:type="pct"/>
          </w:tcPr>
          <w:p w14:paraId="2D31EF81" w14:textId="38DCFDBF" w:rsidR="00125527" w:rsidRDefault="00125527" w:rsidP="00404764">
            <w:pPr>
              <w:spacing w:before="60" w:after="60"/>
              <w:rPr>
                <w:lang w:val="en-GB"/>
              </w:rPr>
            </w:pPr>
            <w:r w:rsidRPr="00756BF8">
              <w:rPr>
                <w:b/>
                <w:bCs/>
                <w:shd w:val="clear" w:color="auto" w:fill="E2EFD9" w:themeFill="accent6" w:themeFillTint="33"/>
                <w:lang w:val="en-GB"/>
              </w:rPr>
              <w:t>Limited</w:t>
            </w:r>
            <w:r w:rsidRPr="0081495F">
              <w:rPr>
                <w:shd w:val="clear" w:color="auto" w:fill="E2EFD9" w:themeFill="accent6" w:themeFillTint="33"/>
                <w:lang w:val="en-GB"/>
              </w:rPr>
              <w:t>.</w:t>
            </w:r>
            <w:r>
              <w:rPr>
                <w:lang w:val="en-GB"/>
              </w:rPr>
              <w:t xml:space="preserve"> Draft LWRP was prepared in accordance with the notified RPS provisions which were largely confirmed by the panel. Where ‘mauri’ has been used in provisions, staff have checked and, in limited cases, amended provisions to ensure the same approach is adopted (</w:t>
            </w:r>
            <w:proofErr w:type="gramStart"/>
            <w:r>
              <w:rPr>
                <w:lang w:val="en-GB"/>
              </w:rPr>
              <w:t>i.e.</w:t>
            </w:r>
            <w:proofErr w:type="gramEnd"/>
            <w:r>
              <w:rPr>
                <w:lang w:val="en-GB"/>
              </w:rPr>
              <w:t xml:space="preserve"> restoring mauri is an outcome of freshwater management, not an outcome in its own right). Minor changes have been made to policies in the EFL chapter to ensure that the distinction between priorities two and three are in accordance with the </w:t>
            </w:r>
            <w:proofErr w:type="spellStart"/>
            <w:r>
              <w:rPr>
                <w:lang w:val="en-GB"/>
              </w:rPr>
              <w:t>pORPS</w:t>
            </w:r>
            <w:proofErr w:type="spellEnd"/>
            <w:r>
              <w:rPr>
                <w:lang w:val="en-GB"/>
              </w:rPr>
              <w:t>.</w:t>
            </w:r>
          </w:p>
          <w:p w14:paraId="6FBDF3D7" w14:textId="77777777" w:rsidR="00125527" w:rsidRPr="0042445A" w:rsidRDefault="00125527" w:rsidP="00404764">
            <w:pPr>
              <w:spacing w:before="60" w:after="60"/>
              <w:rPr>
                <w:b/>
                <w:bCs/>
                <w:i/>
                <w:iCs/>
                <w:lang w:val="en-GB"/>
              </w:rPr>
            </w:pPr>
            <w:r w:rsidRPr="0042445A">
              <w:rPr>
                <w:b/>
                <w:bCs/>
                <w:i/>
                <w:iCs/>
                <w:lang w:val="en-GB"/>
              </w:rPr>
              <w:t xml:space="preserve">LF-WAI-O1 and LF-WAI-P1 </w:t>
            </w:r>
            <w:r w:rsidRPr="0042445A">
              <w:rPr>
                <w:b/>
                <w:bCs/>
                <w:i/>
                <w:iCs/>
                <w:u w:val="single"/>
                <w:lang w:val="en-GB"/>
              </w:rPr>
              <w:t>have</w:t>
            </w:r>
            <w:r w:rsidRPr="0042445A">
              <w:rPr>
                <w:b/>
                <w:bCs/>
                <w:i/>
                <w:iCs/>
                <w:lang w:val="en-GB"/>
              </w:rPr>
              <w:t xml:space="preserve"> been appealed to the High Court.</w:t>
            </w:r>
          </w:p>
        </w:tc>
      </w:tr>
      <w:tr w:rsidR="00F63406" w14:paraId="20975100" w14:textId="77777777" w:rsidTr="00F63406">
        <w:tc>
          <w:tcPr>
            <w:tcW w:w="133" w:type="pct"/>
          </w:tcPr>
          <w:p w14:paraId="3B3EC6CB" w14:textId="1E49F6A8" w:rsidR="00125527" w:rsidRDefault="008F33E8" w:rsidP="00D57967">
            <w:pPr>
              <w:spacing w:before="60" w:after="60"/>
              <w:jc w:val="left"/>
              <w:rPr>
                <w:lang w:val="en-GB"/>
              </w:rPr>
            </w:pPr>
            <w:r>
              <w:rPr>
                <w:lang w:val="en-GB"/>
              </w:rPr>
              <w:t>19</w:t>
            </w:r>
          </w:p>
        </w:tc>
        <w:tc>
          <w:tcPr>
            <w:tcW w:w="594" w:type="pct"/>
          </w:tcPr>
          <w:p w14:paraId="6AFC7161" w14:textId="1A7FFDF8" w:rsidR="00125527" w:rsidRDefault="00125527" w:rsidP="00D57967">
            <w:pPr>
              <w:spacing w:before="60" w:after="60"/>
              <w:jc w:val="left"/>
              <w:rPr>
                <w:lang w:val="en-GB"/>
              </w:rPr>
            </w:pPr>
            <w:r>
              <w:rPr>
                <w:lang w:val="en-GB"/>
              </w:rPr>
              <w:t>Integrated catchment management</w:t>
            </w:r>
          </w:p>
        </w:tc>
        <w:tc>
          <w:tcPr>
            <w:tcW w:w="1497" w:type="pct"/>
          </w:tcPr>
          <w:p w14:paraId="719691CB" w14:textId="5B8AA38F" w:rsidR="00125527" w:rsidRDefault="00125527" w:rsidP="00404764">
            <w:pPr>
              <w:spacing w:before="60" w:after="60"/>
              <w:rPr>
                <w:lang w:val="en-GB"/>
              </w:rPr>
            </w:pPr>
            <w:r>
              <w:rPr>
                <w:lang w:val="en-GB"/>
              </w:rPr>
              <w:t xml:space="preserve">Submitters sought an additional policy requiring integrated catchment management to be used to implement the NPSFM as part of the concept of </w:t>
            </w:r>
            <w:proofErr w:type="spellStart"/>
            <w:r>
              <w:rPr>
                <w:lang w:val="en-GB"/>
              </w:rPr>
              <w:t>Te</w:t>
            </w:r>
            <w:proofErr w:type="spellEnd"/>
            <w:r>
              <w:rPr>
                <w:lang w:val="en-GB"/>
              </w:rPr>
              <w:t xml:space="preserve"> Mana o </w:t>
            </w:r>
            <w:proofErr w:type="spellStart"/>
            <w:r>
              <w:rPr>
                <w:lang w:val="en-GB"/>
              </w:rPr>
              <w:t>te</w:t>
            </w:r>
            <w:proofErr w:type="spellEnd"/>
            <w:r>
              <w:rPr>
                <w:lang w:val="en-GB"/>
              </w:rPr>
              <w:t xml:space="preserve"> Wai. Staff did not consider this was lawful but recommended including a method on the use of integrated catchment management as one of the ways to achieve </w:t>
            </w:r>
            <w:r>
              <w:rPr>
                <w:lang w:val="en-GB"/>
              </w:rPr>
              <w:lastRenderedPageBreak/>
              <w:t>the more general outcomes in the LF-FW section, including long-term visions.</w:t>
            </w:r>
          </w:p>
        </w:tc>
        <w:tc>
          <w:tcPr>
            <w:tcW w:w="1206" w:type="pct"/>
          </w:tcPr>
          <w:p w14:paraId="386406D1" w14:textId="56E69817" w:rsidR="00125527" w:rsidRDefault="00125527" w:rsidP="00404764">
            <w:pPr>
              <w:spacing w:before="60" w:after="60"/>
              <w:rPr>
                <w:lang w:val="en-GB"/>
              </w:rPr>
            </w:pPr>
            <w:r>
              <w:rPr>
                <w:lang w:val="en-GB"/>
              </w:rPr>
              <w:lastRenderedPageBreak/>
              <w:t>Agreed with staff recommendations.</w:t>
            </w:r>
          </w:p>
        </w:tc>
        <w:tc>
          <w:tcPr>
            <w:tcW w:w="1571" w:type="pct"/>
          </w:tcPr>
          <w:p w14:paraId="70665351" w14:textId="03B4D398" w:rsidR="00125527" w:rsidRPr="00756BF8" w:rsidRDefault="00125527" w:rsidP="00404764">
            <w:pPr>
              <w:spacing w:before="60" w:after="60"/>
              <w:rPr>
                <w:b/>
                <w:bCs/>
                <w:shd w:val="clear" w:color="auto" w:fill="E2EFD9" w:themeFill="accent6" w:themeFillTint="33"/>
                <w:lang w:val="en-GB"/>
              </w:rPr>
            </w:pPr>
            <w:r>
              <w:rPr>
                <w:b/>
                <w:bCs/>
                <w:shd w:val="clear" w:color="auto" w:fill="E2EFD9" w:themeFill="accent6" w:themeFillTint="33"/>
                <w:lang w:val="en-GB"/>
              </w:rPr>
              <w:t>Limited.</w:t>
            </w:r>
            <w:r>
              <w:rPr>
                <w:lang w:val="en-GB"/>
              </w:rPr>
              <w:t xml:space="preserve"> Council’s approach to, and use of, integrated catchment management sits outside the LWRP and therefore does not directly affect its content. There are references in the plan to use of community groups which may or may not be integrated catchment management groups (for example, water user groups). These are considered to give effect to the </w:t>
            </w:r>
            <w:proofErr w:type="spellStart"/>
            <w:r>
              <w:rPr>
                <w:lang w:val="en-GB"/>
              </w:rPr>
              <w:t>pORPS</w:t>
            </w:r>
            <w:proofErr w:type="spellEnd"/>
            <w:r>
              <w:rPr>
                <w:lang w:val="en-GB"/>
              </w:rPr>
              <w:t>.</w:t>
            </w:r>
          </w:p>
        </w:tc>
      </w:tr>
      <w:tr w:rsidR="00CE732F" w14:paraId="75759F94" w14:textId="77777777" w:rsidTr="00F63406">
        <w:tc>
          <w:tcPr>
            <w:tcW w:w="5000" w:type="pct"/>
            <w:gridSpan w:val="5"/>
            <w:shd w:val="clear" w:color="auto" w:fill="D9E2F3" w:themeFill="accent1" w:themeFillTint="33"/>
          </w:tcPr>
          <w:p w14:paraId="4CCD279D" w14:textId="15C41D10" w:rsidR="00CE732F" w:rsidRPr="00756BF8" w:rsidRDefault="00CE732F" w:rsidP="00404764">
            <w:pPr>
              <w:spacing w:before="60" w:after="60"/>
              <w:rPr>
                <w:b/>
                <w:bCs/>
                <w:shd w:val="clear" w:color="auto" w:fill="E2EFD9" w:themeFill="accent6" w:themeFillTint="33"/>
                <w:lang w:val="en-GB"/>
              </w:rPr>
            </w:pPr>
            <w:r w:rsidRPr="007F26ED">
              <w:rPr>
                <w:b/>
                <w:bCs/>
                <w:lang w:val="en-GB"/>
              </w:rPr>
              <w:t>LF-FW – Fresh water</w:t>
            </w:r>
          </w:p>
        </w:tc>
      </w:tr>
      <w:tr w:rsidR="00F63406" w14:paraId="32B4E615" w14:textId="77777777" w:rsidTr="00F63406">
        <w:tc>
          <w:tcPr>
            <w:tcW w:w="133" w:type="pct"/>
          </w:tcPr>
          <w:p w14:paraId="2E8A5F02" w14:textId="25838BE7" w:rsidR="00125527" w:rsidRDefault="00CE732F" w:rsidP="00404764">
            <w:pPr>
              <w:spacing w:before="60" w:after="60"/>
              <w:rPr>
                <w:lang w:val="en-GB"/>
              </w:rPr>
            </w:pPr>
            <w:r>
              <w:rPr>
                <w:lang w:val="en-GB"/>
              </w:rPr>
              <w:t>20</w:t>
            </w:r>
          </w:p>
        </w:tc>
        <w:tc>
          <w:tcPr>
            <w:tcW w:w="594" w:type="pct"/>
          </w:tcPr>
          <w:p w14:paraId="71AF4180" w14:textId="24D8DC5B" w:rsidR="00125527" w:rsidRDefault="00125527" w:rsidP="00404764">
            <w:pPr>
              <w:spacing w:before="60" w:after="60"/>
              <w:rPr>
                <w:lang w:val="en-GB"/>
              </w:rPr>
            </w:pPr>
            <w:r>
              <w:rPr>
                <w:lang w:val="en-GB"/>
              </w:rPr>
              <w:t xml:space="preserve">FMU and </w:t>
            </w:r>
            <w:proofErr w:type="spellStart"/>
            <w:r>
              <w:rPr>
                <w:lang w:val="en-GB"/>
              </w:rPr>
              <w:t>rohe</w:t>
            </w:r>
            <w:proofErr w:type="spellEnd"/>
            <w:r>
              <w:rPr>
                <w:lang w:val="en-GB"/>
              </w:rPr>
              <w:t xml:space="preserve"> boundaries</w:t>
            </w:r>
          </w:p>
          <w:p w14:paraId="6B70CE79" w14:textId="77777777" w:rsidR="00125527" w:rsidRDefault="00125527" w:rsidP="00404764">
            <w:pPr>
              <w:spacing w:before="60" w:after="60"/>
              <w:rPr>
                <w:lang w:val="en-GB"/>
              </w:rPr>
            </w:pPr>
            <w:r>
              <w:rPr>
                <w:lang w:val="en-GB"/>
              </w:rPr>
              <w:t>(LF-VM-P5, MAP1)</w:t>
            </w:r>
          </w:p>
        </w:tc>
        <w:tc>
          <w:tcPr>
            <w:tcW w:w="1497" w:type="pct"/>
          </w:tcPr>
          <w:p w14:paraId="61ADE547" w14:textId="77777777" w:rsidR="00125527" w:rsidRDefault="00125527" w:rsidP="00404764">
            <w:pPr>
              <w:spacing w:before="60" w:after="60"/>
              <w:rPr>
                <w:lang w:val="en-GB"/>
              </w:rPr>
            </w:pPr>
            <w:r>
              <w:rPr>
                <w:lang w:val="en-GB"/>
              </w:rPr>
              <w:t>Recommended:</w:t>
            </w:r>
          </w:p>
          <w:p w14:paraId="6741AF3B" w14:textId="77777777" w:rsidR="00125527" w:rsidRDefault="00125527" w:rsidP="00381C36">
            <w:pPr>
              <w:pStyle w:val="Bullets"/>
              <w:ind w:left="321" w:hanging="321"/>
            </w:pPr>
            <w:r w:rsidRPr="00731C64">
              <w:t xml:space="preserve">moving the </w:t>
            </w:r>
            <w:proofErr w:type="spellStart"/>
            <w:r w:rsidRPr="00731C64">
              <w:t>Puerua</w:t>
            </w:r>
            <w:proofErr w:type="spellEnd"/>
            <w:r w:rsidRPr="00731C64">
              <w:t xml:space="preserve"> catchment from the Catlins FMU to Lower Clutha </w:t>
            </w:r>
            <w:proofErr w:type="spellStart"/>
            <w:r w:rsidRPr="00731C64">
              <w:t>rohe</w:t>
            </w:r>
            <w:proofErr w:type="spellEnd"/>
            <w:r>
              <w:t>,</w:t>
            </w:r>
          </w:p>
          <w:p w14:paraId="5DEC4D7D" w14:textId="77777777" w:rsidR="00125527" w:rsidRDefault="00125527" w:rsidP="00381C36">
            <w:pPr>
              <w:pStyle w:val="Bullets"/>
              <w:ind w:left="321" w:hanging="321"/>
            </w:pPr>
            <w:r>
              <w:t xml:space="preserve">moving the </w:t>
            </w:r>
            <w:proofErr w:type="spellStart"/>
            <w:r>
              <w:t>Waikōuaiti</w:t>
            </w:r>
            <w:proofErr w:type="spellEnd"/>
            <w:r>
              <w:t xml:space="preserve"> catchment from North Otago FMU to Dunedin and Coast,</w:t>
            </w:r>
          </w:p>
          <w:p w14:paraId="4D659332" w14:textId="77777777" w:rsidR="00125527" w:rsidRDefault="00125527" w:rsidP="00381C36">
            <w:pPr>
              <w:pStyle w:val="Bullets"/>
              <w:ind w:left="321" w:hanging="321"/>
            </w:pPr>
            <w:r>
              <w:t>clarifying coastal boundaries.</w:t>
            </w:r>
          </w:p>
          <w:p w14:paraId="4CCCB663" w14:textId="77777777" w:rsidR="00125527" w:rsidRPr="00731C64" w:rsidRDefault="00125527" w:rsidP="00404764">
            <w:pPr>
              <w:pStyle w:val="Bullets"/>
              <w:numPr>
                <w:ilvl w:val="0"/>
                <w:numId w:val="0"/>
              </w:numPr>
            </w:pPr>
            <w:r>
              <w:t>None of the proposed amendments were opposed by any submitters.</w:t>
            </w:r>
          </w:p>
        </w:tc>
        <w:tc>
          <w:tcPr>
            <w:tcW w:w="1206" w:type="pct"/>
          </w:tcPr>
          <w:p w14:paraId="647DC9E8" w14:textId="77777777" w:rsidR="00125527" w:rsidRDefault="00125527" w:rsidP="00404764">
            <w:pPr>
              <w:spacing w:before="60" w:after="60"/>
              <w:rPr>
                <w:lang w:val="en-GB"/>
              </w:rPr>
            </w:pPr>
            <w:r>
              <w:rPr>
                <w:lang w:val="en-GB"/>
              </w:rPr>
              <w:t>Agreed with staff recommendations.</w:t>
            </w:r>
          </w:p>
        </w:tc>
        <w:tc>
          <w:tcPr>
            <w:tcW w:w="1571" w:type="pct"/>
          </w:tcPr>
          <w:p w14:paraId="48B7B03C" w14:textId="77777777" w:rsidR="00125527" w:rsidRDefault="00125527" w:rsidP="00404764">
            <w:pPr>
              <w:spacing w:before="60" w:after="60"/>
              <w:rPr>
                <w:lang w:val="en-GB"/>
              </w:rPr>
            </w:pPr>
            <w:r w:rsidRPr="00756BF8">
              <w:rPr>
                <w:b/>
                <w:bCs/>
                <w:shd w:val="clear" w:color="auto" w:fill="FFD966" w:themeFill="accent4" w:themeFillTint="99"/>
                <w:lang w:val="en-GB"/>
              </w:rPr>
              <w:t>Moderate</w:t>
            </w:r>
            <w:r w:rsidRPr="0081495F">
              <w:rPr>
                <w:shd w:val="clear" w:color="auto" w:fill="FFD966" w:themeFill="accent4" w:themeFillTint="99"/>
                <w:lang w:val="en-GB"/>
              </w:rPr>
              <w:t>.</w:t>
            </w:r>
            <w:r>
              <w:rPr>
                <w:lang w:val="en-GB"/>
              </w:rPr>
              <w:t xml:space="preserve"> FMU and </w:t>
            </w:r>
            <w:proofErr w:type="spellStart"/>
            <w:r>
              <w:rPr>
                <w:lang w:val="en-GB"/>
              </w:rPr>
              <w:t>rohe</w:t>
            </w:r>
            <w:proofErr w:type="spellEnd"/>
            <w:r>
              <w:rPr>
                <w:lang w:val="en-GB"/>
              </w:rPr>
              <w:t xml:space="preserve"> maps updated to align with RPS and relevant provisions (</w:t>
            </w:r>
            <w:proofErr w:type="gramStart"/>
            <w:r>
              <w:rPr>
                <w:lang w:val="en-GB"/>
              </w:rPr>
              <w:t>e.g.</w:t>
            </w:r>
            <w:proofErr w:type="gramEnd"/>
            <w:r>
              <w:rPr>
                <w:lang w:val="en-GB"/>
              </w:rPr>
              <w:t xml:space="preserve"> environmental outcomes, TAS) moved.</w:t>
            </w:r>
          </w:p>
          <w:p w14:paraId="49F0B74D" w14:textId="34D135FE" w:rsidR="00125527" w:rsidRPr="0042445A" w:rsidRDefault="00125527" w:rsidP="00404764">
            <w:pPr>
              <w:spacing w:before="60" w:after="60"/>
              <w:rPr>
                <w:b/>
                <w:bCs/>
                <w:i/>
                <w:iCs/>
                <w:lang w:val="en-GB"/>
              </w:rPr>
            </w:pPr>
            <w:r w:rsidRPr="0042445A">
              <w:rPr>
                <w:b/>
                <w:bCs/>
                <w:i/>
                <w:iCs/>
                <w:lang w:val="en-GB"/>
              </w:rPr>
              <w:t xml:space="preserve">Relevant provisions (LF-VM-P5 and MAP1) </w:t>
            </w:r>
            <w:r w:rsidRPr="0042445A">
              <w:rPr>
                <w:b/>
                <w:bCs/>
                <w:i/>
                <w:iCs/>
                <w:u w:val="single"/>
                <w:lang w:val="en-GB"/>
              </w:rPr>
              <w:t>have not</w:t>
            </w:r>
            <w:r w:rsidRPr="0042445A">
              <w:rPr>
                <w:b/>
                <w:bCs/>
                <w:i/>
                <w:iCs/>
                <w:lang w:val="en-GB"/>
              </w:rPr>
              <w:t xml:space="preserve"> been appealed.</w:t>
            </w:r>
          </w:p>
        </w:tc>
      </w:tr>
      <w:tr w:rsidR="00F63406" w14:paraId="388F0709" w14:textId="77777777" w:rsidTr="00F63406">
        <w:tc>
          <w:tcPr>
            <w:tcW w:w="133" w:type="pct"/>
          </w:tcPr>
          <w:p w14:paraId="04596FC5" w14:textId="4C1657E0" w:rsidR="00125527" w:rsidRDefault="00CE732F" w:rsidP="00404764">
            <w:pPr>
              <w:spacing w:before="60" w:after="60"/>
              <w:rPr>
                <w:lang w:val="en-GB"/>
              </w:rPr>
            </w:pPr>
            <w:r>
              <w:rPr>
                <w:lang w:val="en-GB"/>
              </w:rPr>
              <w:t>21</w:t>
            </w:r>
          </w:p>
        </w:tc>
        <w:tc>
          <w:tcPr>
            <w:tcW w:w="594" w:type="pct"/>
          </w:tcPr>
          <w:p w14:paraId="60EB76B0" w14:textId="6B0D9D53" w:rsidR="00125527" w:rsidRDefault="00125527" w:rsidP="00404764">
            <w:pPr>
              <w:spacing w:before="60" w:after="60"/>
              <w:rPr>
                <w:lang w:val="en-GB"/>
              </w:rPr>
            </w:pPr>
            <w:r>
              <w:rPr>
                <w:lang w:val="en-GB"/>
              </w:rPr>
              <w:t>Long-term visions</w:t>
            </w:r>
          </w:p>
          <w:p w14:paraId="44352D95" w14:textId="77777777" w:rsidR="00125527" w:rsidRDefault="00125527" w:rsidP="00404764">
            <w:pPr>
              <w:spacing w:before="60" w:after="60"/>
              <w:rPr>
                <w:lang w:val="en-GB"/>
              </w:rPr>
            </w:pPr>
            <w:r>
              <w:rPr>
                <w:lang w:val="en-GB"/>
              </w:rPr>
              <w:t>(</w:t>
            </w:r>
            <w:r w:rsidRPr="00926D98">
              <w:rPr>
                <w:shd w:val="clear" w:color="auto" w:fill="DEEAF6" w:themeFill="accent5" w:themeFillTint="33"/>
                <w:lang w:val="en-GB"/>
              </w:rPr>
              <w:t>LF-FW-O1A, LF-VM-O2, LF-VM-O3, LF-VM-O4, LF-VM-O5, LF-VM-O6</w:t>
            </w:r>
            <w:r>
              <w:rPr>
                <w:lang w:val="en-GB"/>
              </w:rPr>
              <w:t>)</w:t>
            </w:r>
          </w:p>
        </w:tc>
        <w:tc>
          <w:tcPr>
            <w:tcW w:w="1497" w:type="pct"/>
          </w:tcPr>
          <w:p w14:paraId="47227955" w14:textId="77777777" w:rsidR="00125527" w:rsidRDefault="00125527" w:rsidP="00404764">
            <w:pPr>
              <w:spacing w:before="60" w:after="60"/>
              <w:rPr>
                <w:lang w:val="en-GB"/>
              </w:rPr>
            </w:pPr>
            <w:r>
              <w:rPr>
                <w:lang w:val="en-GB"/>
              </w:rPr>
              <w:t>Recommended many changes, including:</w:t>
            </w:r>
          </w:p>
          <w:p w14:paraId="1095814E" w14:textId="77777777" w:rsidR="00125527" w:rsidRDefault="00125527" w:rsidP="00381C36">
            <w:pPr>
              <w:pStyle w:val="Bullets"/>
              <w:ind w:left="321" w:hanging="321"/>
            </w:pPr>
            <w:r>
              <w:t xml:space="preserve">A region-wide vision picking up the common aspects of all FMU visions, </w:t>
            </w:r>
          </w:p>
          <w:p w14:paraId="528E557E" w14:textId="77777777" w:rsidR="00125527" w:rsidRDefault="00125527" w:rsidP="00381C36">
            <w:pPr>
              <w:pStyle w:val="Bullets"/>
              <w:ind w:left="321" w:hanging="321"/>
            </w:pPr>
            <w:r>
              <w:t>Amendments to recognise the modified nature of many water bodies,</w:t>
            </w:r>
          </w:p>
          <w:p w14:paraId="3972998B" w14:textId="77777777" w:rsidR="00125527" w:rsidRDefault="00125527" w:rsidP="00381C36">
            <w:pPr>
              <w:pStyle w:val="Bullets"/>
              <w:ind w:left="321" w:hanging="321"/>
            </w:pPr>
            <w:r>
              <w:t>Recognising the importance of human connections with water,</w:t>
            </w:r>
          </w:p>
          <w:p w14:paraId="7C792A02" w14:textId="77777777" w:rsidR="00125527" w:rsidRDefault="00125527" w:rsidP="00381C36">
            <w:pPr>
              <w:pStyle w:val="Bullets"/>
              <w:ind w:left="321" w:hanging="321"/>
            </w:pPr>
            <w:r>
              <w:t>Recognising the importance of adopting sustainable land and water management practices to support food and fibre production,</w:t>
            </w:r>
          </w:p>
          <w:p w14:paraId="4F4D77A0" w14:textId="77777777" w:rsidR="00125527" w:rsidRDefault="00125527" w:rsidP="00381C36">
            <w:pPr>
              <w:pStyle w:val="Bullets"/>
              <w:ind w:left="321" w:hanging="321"/>
            </w:pPr>
            <w:r>
              <w:t xml:space="preserve">Extending the Catlins FMU timeframe from 2030 to 2035 and the Lower Clutha </w:t>
            </w:r>
            <w:proofErr w:type="spellStart"/>
            <w:r>
              <w:t>rohe</w:t>
            </w:r>
            <w:proofErr w:type="spellEnd"/>
            <w:r>
              <w:t xml:space="preserve"> timeframe from 2045 to 2050.</w:t>
            </w:r>
          </w:p>
        </w:tc>
        <w:tc>
          <w:tcPr>
            <w:tcW w:w="1206" w:type="pct"/>
          </w:tcPr>
          <w:p w14:paraId="69F31A5A" w14:textId="77777777" w:rsidR="00125527" w:rsidRDefault="00125527" w:rsidP="00404764">
            <w:pPr>
              <w:spacing w:before="60" w:after="60"/>
              <w:rPr>
                <w:lang w:val="en-GB"/>
              </w:rPr>
            </w:pPr>
            <w:r>
              <w:rPr>
                <w:lang w:val="en-GB"/>
              </w:rPr>
              <w:t>Agreed with most staff recommendations, except:</w:t>
            </w:r>
          </w:p>
          <w:p w14:paraId="2E46D7BF" w14:textId="77777777" w:rsidR="00125527" w:rsidRDefault="00125527" w:rsidP="00381C36">
            <w:pPr>
              <w:pStyle w:val="Bullets"/>
              <w:ind w:left="321" w:hanging="321"/>
            </w:pPr>
            <w:r>
              <w:t xml:space="preserve">Strengthened the practicability test for achieving natural character, </w:t>
            </w:r>
            <w:proofErr w:type="gramStart"/>
            <w:r>
              <w:t>form</w:t>
            </w:r>
            <w:proofErr w:type="gramEnd"/>
            <w:r>
              <w:t xml:space="preserve"> and function outcomes (to reflect the modified nature of many of Otago’s water bodies)</w:t>
            </w:r>
          </w:p>
          <w:p w14:paraId="6ECF8730" w14:textId="77777777" w:rsidR="00125527" w:rsidRDefault="00125527" w:rsidP="00381C36">
            <w:pPr>
              <w:pStyle w:val="Bullets"/>
              <w:ind w:left="321" w:hanging="321"/>
            </w:pPr>
            <w:r>
              <w:t>Included ensuring communities are appropriately serviced by three waters infrastructure,</w:t>
            </w:r>
          </w:p>
          <w:p w14:paraId="2A821D3F" w14:textId="77777777" w:rsidR="00125527" w:rsidRPr="005965EC" w:rsidRDefault="00125527" w:rsidP="00381C36">
            <w:pPr>
              <w:pStyle w:val="Bullets"/>
              <w:ind w:left="321" w:hanging="321"/>
            </w:pPr>
            <w:r>
              <w:t xml:space="preserve">Included provision for new REG in Clutha Mata-au and </w:t>
            </w:r>
            <w:proofErr w:type="spellStart"/>
            <w:r>
              <w:t>Taiari</w:t>
            </w:r>
            <w:proofErr w:type="spellEnd"/>
            <w:r>
              <w:t xml:space="preserve"> FMUs.</w:t>
            </w:r>
          </w:p>
        </w:tc>
        <w:tc>
          <w:tcPr>
            <w:tcW w:w="1571" w:type="pct"/>
          </w:tcPr>
          <w:p w14:paraId="5CA8C770" w14:textId="516B2524" w:rsidR="00125527" w:rsidRDefault="00125527" w:rsidP="00404764">
            <w:pPr>
              <w:spacing w:before="60" w:after="60"/>
              <w:rPr>
                <w:lang w:val="en-GB"/>
              </w:rPr>
            </w:pPr>
            <w:r w:rsidRPr="00756BF8">
              <w:rPr>
                <w:b/>
                <w:bCs/>
                <w:shd w:val="clear" w:color="auto" w:fill="FFD966" w:themeFill="accent4" w:themeFillTint="99"/>
                <w:lang w:val="en-GB"/>
              </w:rPr>
              <w:t>Moderate</w:t>
            </w:r>
            <w:r w:rsidRPr="0081495F">
              <w:rPr>
                <w:shd w:val="clear" w:color="auto" w:fill="FFD966" w:themeFill="accent4" w:themeFillTint="99"/>
                <w:lang w:val="en-GB"/>
              </w:rPr>
              <w:t>.</w:t>
            </w:r>
            <w:r>
              <w:rPr>
                <w:lang w:val="en-GB"/>
              </w:rPr>
              <w:t xml:space="preserve"> Environmental outcomes reviewed and amended for consistency with the long-term visions. Target attribute states and interim target attribute states (and associated timeframes) reviewed and amended for consistency with revised vision timeframes. Additional policy direction on REG has been included which more clearly reflects the panel’s recommendations, particularly on providing for the development of new REG. A new controlled activity rule has been included to provide a straightforward consenting pathway for the ongoing maintenance of nationally and regionally significant hydro-electricity generation schemes.</w:t>
            </w:r>
          </w:p>
          <w:p w14:paraId="51F7ED73" w14:textId="77777777" w:rsidR="00125527" w:rsidRPr="0042445A" w:rsidRDefault="00125527" w:rsidP="00404764">
            <w:pPr>
              <w:spacing w:before="60" w:after="60"/>
              <w:rPr>
                <w:b/>
                <w:bCs/>
                <w:i/>
                <w:iCs/>
                <w:lang w:val="en-GB"/>
              </w:rPr>
            </w:pPr>
            <w:r w:rsidRPr="0042445A">
              <w:rPr>
                <w:b/>
                <w:bCs/>
                <w:i/>
                <w:iCs/>
                <w:lang w:val="en-GB"/>
              </w:rPr>
              <w:t xml:space="preserve">Region-wide and FMU visions </w:t>
            </w:r>
            <w:r w:rsidRPr="0042445A">
              <w:rPr>
                <w:b/>
                <w:bCs/>
                <w:i/>
                <w:iCs/>
                <w:u w:val="single"/>
                <w:lang w:val="en-GB"/>
              </w:rPr>
              <w:t>have</w:t>
            </w:r>
            <w:r w:rsidRPr="0042445A">
              <w:rPr>
                <w:b/>
                <w:bCs/>
                <w:i/>
                <w:iCs/>
                <w:lang w:val="en-GB"/>
              </w:rPr>
              <w:t xml:space="preserve"> been appealed to the High Court on limited matters:</w:t>
            </w:r>
          </w:p>
          <w:p w14:paraId="2F5D45D8" w14:textId="77777777" w:rsidR="00125527" w:rsidRPr="00C935E6" w:rsidRDefault="00125527" w:rsidP="00381C36">
            <w:pPr>
              <w:pStyle w:val="Bullets"/>
              <w:ind w:left="321" w:hanging="321"/>
              <w:rPr>
                <w:b/>
                <w:bCs/>
                <w:i/>
                <w:iCs/>
              </w:rPr>
            </w:pPr>
            <w:r w:rsidRPr="00C935E6">
              <w:rPr>
                <w:b/>
                <w:bCs/>
                <w:i/>
                <w:iCs/>
              </w:rPr>
              <w:t xml:space="preserve">Provision for new REG in Clutha Mata-au and </w:t>
            </w:r>
            <w:proofErr w:type="spellStart"/>
            <w:r w:rsidRPr="00C935E6">
              <w:rPr>
                <w:b/>
                <w:bCs/>
                <w:i/>
                <w:iCs/>
              </w:rPr>
              <w:t>Taiari</w:t>
            </w:r>
            <w:proofErr w:type="spellEnd"/>
            <w:r w:rsidRPr="00C935E6">
              <w:rPr>
                <w:b/>
                <w:bCs/>
                <w:i/>
                <w:iCs/>
              </w:rPr>
              <w:t xml:space="preserve"> FMUs.</w:t>
            </w:r>
          </w:p>
          <w:p w14:paraId="284D4CFB" w14:textId="77777777" w:rsidR="00125527" w:rsidRPr="006E3042" w:rsidRDefault="00125527" w:rsidP="00381C36">
            <w:pPr>
              <w:pStyle w:val="Bullets"/>
              <w:ind w:left="321" w:hanging="321"/>
            </w:pPr>
            <w:r w:rsidRPr="00C935E6">
              <w:rPr>
                <w:b/>
                <w:bCs/>
                <w:i/>
                <w:iCs/>
              </w:rPr>
              <w:t>Provision for trout and salmon habitats in all visions.</w:t>
            </w:r>
          </w:p>
        </w:tc>
      </w:tr>
      <w:tr w:rsidR="00F63406" w14:paraId="7FF32886" w14:textId="77777777" w:rsidTr="00F63406">
        <w:tc>
          <w:tcPr>
            <w:tcW w:w="133" w:type="pct"/>
          </w:tcPr>
          <w:p w14:paraId="40FA5FC7" w14:textId="03CCFB54" w:rsidR="00125527" w:rsidRDefault="00CE732F" w:rsidP="00404764">
            <w:pPr>
              <w:spacing w:before="60" w:after="60"/>
              <w:rPr>
                <w:lang w:val="en-GB"/>
              </w:rPr>
            </w:pPr>
            <w:r>
              <w:rPr>
                <w:lang w:val="en-GB"/>
              </w:rPr>
              <w:t>22</w:t>
            </w:r>
          </w:p>
        </w:tc>
        <w:tc>
          <w:tcPr>
            <w:tcW w:w="594" w:type="pct"/>
          </w:tcPr>
          <w:p w14:paraId="620DB38B" w14:textId="64DB0276" w:rsidR="00125527" w:rsidRDefault="00125527" w:rsidP="00404764">
            <w:pPr>
              <w:spacing w:before="60" w:after="60"/>
              <w:rPr>
                <w:lang w:val="en-GB"/>
              </w:rPr>
            </w:pPr>
            <w:r>
              <w:rPr>
                <w:lang w:val="en-GB"/>
              </w:rPr>
              <w:t>Transitions over time</w:t>
            </w:r>
          </w:p>
        </w:tc>
        <w:tc>
          <w:tcPr>
            <w:tcW w:w="1497" w:type="pct"/>
          </w:tcPr>
          <w:p w14:paraId="42ADBC14" w14:textId="77777777" w:rsidR="00125527" w:rsidRDefault="00125527" w:rsidP="00404764">
            <w:pPr>
              <w:spacing w:before="60" w:after="60"/>
              <w:rPr>
                <w:lang w:val="en-GB"/>
              </w:rPr>
            </w:pPr>
            <w:r>
              <w:rPr>
                <w:lang w:val="en-GB"/>
              </w:rPr>
              <w:t>Recommended including a new policy recognising that transitions in land and water use will need to occur over time in order for the impacts to be sustainably managed.</w:t>
            </w:r>
          </w:p>
        </w:tc>
        <w:tc>
          <w:tcPr>
            <w:tcW w:w="1206" w:type="pct"/>
          </w:tcPr>
          <w:p w14:paraId="1E152A47" w14:textId="77777777" w:rsidR="00125527" w:rsidRDefault="00125527" w:rsidP="00404764">
            <w:pPr>
              <w:spacing w:before="60" w:after="60"/>
              <w:rPr>
                <w:lang w:val="en-GB"/>
              </w:rPr>
            </w:pPr>
            <w:r>
              <w:rPr>
                <w:lang w:val="en-GB"/>
              </w:rPr>
              <w:t>Agreed with staff recommendations.</w:t>
            </w:r>
          </w:p>
        </w:tc>
        <w:tc>
          <w:tcPr>
            <w:tcW w:w="1571" w:type="pct"/>
          </w:tcPr>
          <w:p w14:paraId="2D03A58F" w14:textId="77777777" w:rsidR="00125527" w:rsidRPr="00756BF8" w:rsidRDefault="00125527" w:rsidP="00404764">
            <w:pPr>
              <w:spacing w:before="60" w:after="60"/>
              <w:rPr>
                <w:b/>
                <w:bCs/>
                <w:shd w:val="clear" w:color="auto" w:fill="FFD966" w:themeFill="accent4" w:themeFillTint="99"/>
                <w:lang w:val="en-GB"/>
              </w:rPr>
            </w:pPr>
            <w:r w:rsidRPr="00EB0616">
              <w:rPr>
                <w:b/>
                <w:bCs/>
                <w:shd w:val="clear" w:color="auto" w:fill="E2EFD9" w:themeFill="accent6" w:themeFillTint="33"/>
                <w:lang w:val="en-GB"/>
              </w:rPr>
              <w:t>Limited</w:t>
            </w:r>
            <w:r w:rsidRPr="00EB0616">
              <w:rPr>
                <w:lang w:val="en-GB"/>
              </w:rPr>
              <w:t>. The strategic direction in the draft LWRP already incorporated this concept. Provisions managing over-allocation and transitions in resource more generally have been reviewed across the draft LWRP and are considered to give effect to this policy.</w:t>
            </w:r>
          </w:p>
        </w:tc>
      </w:tr>
      <w:tr w:rsidR="00F63406" w14:paraId="77257984" w14:textId="77777777" w:rsidTr="00F63406">
        <w:tc>
          <w:tcPr>
            <w:tcW w:w="133" w:type="pct"/>
          </w:tcPr>
          <w:p w14:paraId="126202A4" w14:textId="77777777" w:rsidR="00125527" w:rsidRDefault="00125527" w:rsidP="00404764">
            <w:pPr>
              <w:spacing w:before="60" w:after="60"/>
              <w:rPr>
                <w:lang w:val="en-GB"/>
              </w:rPr>
            </w:pPr>
          </w:p>
        </w:tc>
        <w:tc>
          <w:tcPr>
            <w:tcW w:w="594" w:type="pct"/>
          </w:tcPr>
          <w:p w14:paraId="2E66AB1F" w14:textId="16067FD0" w:rsidR="00125527" w:rsidRDefault="00125527" w:rsidP="00404764">
            <w:pPr>
              <w:spacing w:before="60" w:after="60"/>
              <w:rPr>
                <w:lang w:val="en-GB"/>
              </w:rPr>
            </w:pPr>
            <w:r>
              <w:rPr>
                <w:lang w:val="en-GB"/>
              </w:rPr>
              <w:t>Water allocation and use</w:t>
            </w:r>
          </w:p>
        </w:tc>
        <w:tc>
          <w:tcPr>
            <w:tcW w:w="1497" w:type="pct"/>
          </w:tcPr>
          <w:p w14:paraId="33BF8347" w14:textId="77777777" w:rsidR="00125527" w:rsidRDefault="00125527" w:rsidP="00404764">
            <w:pPr>
              <w:spacing w:before="60" w:after="60"/>
              <w:rPr>
                <w:lang w:val="en-GB"/>
              </w:rPr>
            </w:pPr>
            <w:r>
              <w:rPr>
                <w:lang w:val="en-GB"/>
              </w:rPr>
              <w:t>Recommended including a new policy providing more direction on the allocation and use of water, including efficiency.</w:t>
            </w:r>
          </w:p>
        </w:tc>
        <w:tc>
          <w:tcPr>
            <w:tcW w:w="1206" w:type="pct"/>
          </w:tcPr>
          <w:p w14:paraId="551C0B6A" w14:textId="77777777" w:rsidR="00125527" w:rsidRDefault="00125527" w:rsidP="00404764">
            <w:pPr>
              <w:spacing w:before="60" w:after="60"/>
              <w:rPr>
                <w:lang w:val="en-GB"/>
              </w:rPr>
            </w:pPr>
            <w:r>
              <w:rPr>
                <w:lang w:val="en-GB"/>
              </w:rPr>
              <w:t>Agreed with staff recommendations.</w:t>
            </w:r>
          </w:p>
        </w:tc>
        <w:tc>
          <w:tcPr>
            <w:tcW w:w="1571" w:type="pct"/>
          </w:tcPr>
          <w:p w14:paraId="2FEECC6F" w14:textId="77777777" w:rsidR="00125527" w:rsidRPr="00EB0616" w:rsidRDefault="00125527" w:rsidP="00404764">
            <w:pPr>
              <w:spacing w:before="60" w:after="60"/>
              <w:rPr>
                <w:b/>
                <w:bCs/>
                <w:shd w:val="clear" w:color="auto" w:fill="E2EFD9" w:themeFill="accent6" w:themeFillTint="33"/>
                <w:lang w:val="en-GB"/>
              </w:rPr>
            </w:pPr>
            <w:r w:rsidRPr="00EB0616">
              <w:rPr>
                <w:b/>
                <w:bCs/>
                <w:shd w:val="clear" w:color="auto" w:fill="E2EFD9" w:themeFill="accent6" w:themeFillTint="33"/>
                <w:lang w:val="en-GB"/>
              </w:rPr>
              <w:t>Limited</w:t>
            </w:r>
            <w:r w:rsidRPr="00EB0616">
              <w:rPr>
                <w:lang w:val="en-GB"/>
              </w:rPr>
              <w:t xml:space="preserve">. </w:t>
            </w:r>
            <w:r>
              <w:rPr>
                <w:lang w:val="en-GB"/>
              </w:rPr>
              <w:t>The EFL provisions in the draft LWRP have been reviewed and are considered to give effect to this policy. Some minor amendments are being considered to ensure the EFL provisions more clearly link back to the RPS direction, particularly in relation to REG.</w:t>
            </w:r>
          </w:p>
        </w:tc>
      </w:tr>
      <w:tr w:rsidR="00F63406" w14:paraId="1021D6EF" w14:textId="77777777" w:rsidTr="00F63406">
        <w:tc>
          <w:tcPr>
            <w:tcW w:w="133" w:type="pct"/>
          </w:tcPr>
          <w:p w14:paraId="7C70B9CF" w14:textId="4AC8F653" w:rsidR="00125527" w:rsidRDefault="00CE732F" w:rsidP="00404764">
            <w:pPr>
              <w:spacing w:before="60" w:after="60"/>
              <w:rPr>
                <w:lang w:val="en-GB"/>
              </w:rPr>
            </w:pPr>
            <w:r>
              <w:rPr>
                <w:lang w:val="en-GB"/>
              </w:rPr>
              <w:t>23</w:t>
            </w:r>
          </w:p>
        </w:tc>
        <w:tc>
          <w:tcPr>
            <w:tcW w:w="594" w:type="pct"/>
          </w:tcPr>
          <w:p w14:paraId="73B3A9D2" w14:textId="044F976C" w:rsidR="00125527" w:rsidRDefault="00125527" w:rsidP="00404764">
            <w:pPr>
              <w:spacing w:before="60" w:after="60"/>
              <w:rPr>
                <w:lang w:val="en-GB"/>
              </w:rPr>
            </w:pPr>
            <w:r>
              <w:rPr>
                <w:lang w:val="en-GB"/>
              </w:rPr>
              <w:t xml:space="preserve">Wetlands </w:t>
            </w:r>
          </w:p>
          <w:p w14:paraId="4E86DAA5" w14:textId="77777777" w:rsidR="00125527" w:rsidRDefault="00125527" w:rsidP="00404764">
            <w:pPr>
              <w:spacing w:before="60" w:after="60"/>
              <w:rPr>
                <w:lang w:val="en-GB"/>
              </w:rPr>
            </w:pPr>
            <w:r>
              <w:rPr>
                <w:lang w:val="en-GB"/>
              </w:rPr>
              <w:t>(</w:t>
            </w:r>
            <w:r w:rsidRPr="00926D98">
              <w:rPr>
                <w:shd w:val="clear" w:color="auto" w:fill="DEEAF6" w:themeFill="accent5" w:themeFillTint="33"/>
                <w:lang w:val="en-GB"/>
              </w:rPr>
              <w:t>LF-FW-O9, LF-FW-P10A</w:t>
            </w:r>
            <w:r>
              <w:rPr>
                <w:lang w:val="en-GB"/>
              </w:rPr>
              <w:t>)</w:t>
            </w:r>
          </w:p>
        </w:tc>
        <w:tc>
          <w:tcPr>
            <w:tcW w:w="1497" w:type="pct"/>
          </w:tcPr>
          <w:p w14:paraId="267EC170" w14:textId="77777777" w:rsidR="00125527" w:rsidRDefault="00125527" w:rsidP="00404764">
            <w:pPr>
              <w:spacing w:before="60" w:after="60"/>
              <w:rPr>
                <w:lang w:val="en-GB"/>
              </w:rPr>
            </w:pPr>
            <w:r>
              <w:rPr>
                <w:lang w:val="en-GB"/>
              </w:rPr>
              <w:t>Recommended:</w:t>
            </w:r>
          </w:p>
          <w:p w14:paraId="67CFA2D4" w14:textId="77777777" w:rsidR="00125527" w:rsidRDefault="00125527" w:rsidP="00381C36">
            <w:pPr>
              <w:pStyle w:val="Bullets"/>
              <w:ind w:left="321" w:hanging="321"/>
            </w:pPr>
            <w:r>
              <w:t>Applying NPSFM direction to natural inland wetlands,</w:t>
            </w:r>
          </w:p>
          <w:p w14:paraId="23A68140" w14:textId="77777777" w:rsidR="00125527" w:rsidRPr="00D63464" w:rsidRDefault="00125527" w:rsidP="00381C36">
            <w:pPr>
              <w:pStyle w:val="Bullets"/>
              <w:ind w:left="321" w:hanging="321"/>
            </w:pPr>
            <w:r>
              <w:t>Managing natural wetlands that are not natural inland wetlands to maintain their values, including by implementing the NZCPS for coastal wetlands.</w:t>
            </w:r>
          </w:p>
        </w:tc>
        <w:tc>
          <w:tcPr>
            <w:tcW w:w="1206" w:type="pct"/>
          </w:tcPr>
          <w:p w14:paraId="45B92CBF" w14:textId="77777777" w:rsidR="00125527" w:rsidRDefault="00125527" w:rsidP="00404764">
            <w:pPr>
              <w:spacing w:before="60" w:after="60"/>
              <w:rPr>
                <w:lang w:val="en-GB"/>
              </w:rPr>
            </w:pPr>
            <w:r>
              <w:rPr>
                <w:lang w:val="en-GB"/>
              </w:rPr>
              <w:t>Disagreed with staff recommendations. Significant revision of provisions to:</w:t>
            </w:r>
          </w:p>
          <w:p w14:paraId="6BF67393" w14:textId="77777777" w:rsidR="00125527" w:rsidRDefault="00125527" w:rsidP="00381C36">
            <w:pPr>
              <w:pStyle w:val="Bullets"/>
              <w:ind w:left="321" w:hanging="321"/>
            </w:pPr>
            <w:r>
              <w:t>Expand mapping requirements to all wetlands,</w:t>
            </w:r>
          </w:p>
          <w:p w14:paraId="68BCC696" w14:textId="77777777" w:rsidR="00125527" w:rsidRDefault="00125527" w:rsidP="00381C36">
            <w:pPr>
              <w:pStyle w:val="Bullets"/>
              <w:ind w:left="321" w:hanging="321"/>
            </w:pPr>
            <w:r>
              <w:t>Apply the NPSFM direction for natural inland wetlands to all types of wetlands.</w:t>
            </w:r>
          </w:p>
        </w:tc>
        <w:tc>
          <w:tcPr>
            <w:tcW w:w="1571" w:type="pct"/>
          </w:tcPr>
          <w:p w14:paraId="2D1B4FD2" w14:textId="77777777" w:rsidR="00125527" w:rsidRDefault="00125527" w:rsidP="00404764">
            <w:pPr>
              <w:spacing w:before="60" w:after="60"/>
              <w:rPr>
                <w:lang w:val="en-GB"/>
              </w:rPr>
            </w:pPr>
            <w:r w:rsidRPr="00756BF8">
              <w:rPr>
                <w:b/>
                <w:bCs/>
                <w:shd w:val="clear" w:color="auto" w:fill="F4B083" w:themeFill="accent2" w:themeFillTint="99"/>
                <w:lang w:val="en-GB"/>
              </w:rPr>
              <w:t>Significant</w:t>
            </w:r>
            <w:r w:rsidRPr="0081495F">
              <w:rPr>
                <w:shd w:val="clear" w:color="auto" w:fill="F4B083" w:themeFill="accent2" w:themeFillTint="99"/>
                <w:lang w:val="en-GB"/>
              </w:rPr>
              <w:t>.</w:t>
            </w:r>
            <w:r>
              <w:rPr>
                <w:lang w:val="en-GB"/>
              </w:rPr>
              <w:t xml:space="preserve"> WET chapter in the draft LWRP does not implement the RPS provisions as amended by the panel. Further information on this issue and the options available for the LWRP will be provided to councillors as part of the workshop on 28 May.</w:t>
            </w:r>
          </w:p>
          <w:p w14:paraId="0BD1F147" w14:textId="77777777" w:rsidR="00125527" w:rsidRPr="0042445A" w:rsidRDefault="00125527" w:rsidP="00404764">
            <w:pPr>
              <w:spacing w:before="60" w:after="60"/>
              <w:rPr>
                <w:b/>
                <w:bCs/>
                <w:i/>
                <w:iCs/>
                <w:lang w:val="en-GB"/>
              </w:rPr>
            </w:pPr>
            <w:r w:rsidRPr="0042445A">
              <w:rPr>
                <w:b/>
                <w:bCs/>
                <w:i/>
                <w:iCs/>
                <w:lang w:val="en-GB"/>
              </w:rPr>
              <w:t xml:space="preserve">Relevant provisions </w:t>
            </w:r>
            <w:r>
              <w:rPr>
                <w:b/>
                <w:bCs/>
                <w:i/>
                <w:iCs/>
                <w:lang w:val="en-GB"/>
              </w:rPr>
              <w:t xml:space="preserve">(LF-FW-O9, LF-FW-P10A) </w:t>
            </w:r>
            <w:r w:rsidRPr="0042445A">
              <w:rPr>
                <w:b/>
                <w:bCs/>
                <w:i/>
                <w:iCs/>
                <w:u w:val="single"/>
                <w:lang w:val="en-GB"/>
              </w:rPr>
              <w:t>have</w:t>
            </w:r>
            <w:r w:rsidRPr="0042445A">
              <w:rPr>
                <w:b/>
                <w:bCs/>
                <w:i/>
                <w:iCs/>
                <w:lang w:val="en-GB"/>
              </w:rPr>
              <w:t xml:space="preserve"> been appealed to the High Court.</w:t>
            </w:r>
          </w:p>
        </w:tc>
      </w:tr>
      <w:tr w:rsidR="00F63406" w14:paraId="4D09E40E" w14:textId="77777777" w:rsidTr="00F63406">
        <w:tc>
          <w:tcPr>
            <w:tcW w:w="133" w:type="pct"/>
          </w:tcPr>
          <w:p w14:paraId="3A547F07" w14:textId="5382CE3D" w:rsidR="00125527" w:rsidRDefault="00CE732F" w:rsidP="00404764">
            <w:pPr>
              <w:spacing w:before="60" w:after="60"/>
              <w:rPr>
                <w:lang w:val="en-GB"/>
              </w:rPr>
            </w:pPr>
            <w:r>
              <w:rPr>
                <w:lang w:val="en-GB"/>
              </w:rPr>
              <w:lastRenderedPageBreak/>
              <w:t>24</w:t>
            </w:r>
          </w:p>
        </w:tc>
        <w:tc>
          <w:tcPr>
            <w:tcW w:w="594" w:type="pct"/>
          </w:tcPr>
          <w:p w14:paraId="7D3F53C1" w14:textId="121E955B" w:rsidR="00125527" w:rsidRDefault="00125527" w:rsidP="00404764">
            <w:pPr>
              <w:spacing w:before="60" w:after="60"/>
              <w:rPr>
                <w:lang w:val="en-GB"/>
              </w:rPr>
            </w:pPr>
            <w:r>
              <w:rPr>
                <w:lang w:val="en-GB"/>
              </w:rPr>
              <w:t xml:space="preserve">Natural character and instream values </w:t>
            </w:r>
          </w:p>
          <w:p w14:paraId="017D1784" w14:textId="77777777" w:rsidR="00125527" w:rsidRDefault="00125527" w:rsidP="00404764">
            <w:pPr>
              <w:spacing w:before="60" w:after="60"/>
              <w:rPr>
                <w:lang w:val="en-GB"/>
              </w:rPr>
            </w:pPr>
            <w:r>
              <w:rPr>
                <w:lang w:val="en-GB"/>
              </w:rPr>
              <w:t>(LF-FW-P13, LF-FW-P14)</w:t>
            </w:r>
          </w:p>
        </w:tc>
        <w:tc>
          <w:tcPr>
            <w:tcW w:w="1497" w:type="pct"/>
          </w:tcPr>
          <w:p w14:paraId="36FBD4EE" w14:textId="77777777" w:rsidR="00125527" w:rsidRDefault="00125527" w:rsidP="00404764">
            <w:pPr>
              <w:spacing w:before="60" w:after="60"/>
              <w:rPr>
                <w:lang w:val="en-GB"/>
              </w:rPr>
            </w:pPr>
            <w:r>
              <w:rPr>
                <w:lang w:val="en-GB"/>
              </w:rPr>
              <w:t>Recommended a range of minor amendments to improve clarity and practicality, including that outcomes are achieved ‘to the greatest extent practicable’.</w:t>
            </w:r>
          </w:p>
        </w:tc>
        <w:tc>
          <w:tcPr>
            <w:tcW w:w="1206" w:type="pct"/>
          </w:tcPr>
          <w:p w14:paraId="76248E38" w14:textId="77777777" w:rsidR="00125527" w:rsidRDefault="00125527" w:rsidP="00404764">
            <w:pPr>
              <w:spacing w:before="60" w:after="60"/>
              <w:rPr>
                <w:lang w:val="en-GB"/>
              </w:rPr>
            </w:pPr>
            <w:r>
              <w:rPr>
                <w:lang w:val="en-GB"/>
              </w:rPr>
              <w:t>Agreed with staff recommendations, except that ‘to the greatest extent practicable’ replaced with ‘to the extent practicable’.</w:t>
            </w:r>
          </w:p>
        </w:tc>
        <w:tc>
          <w:tcPr>
            <w:tcW w:w="1571" w:type="pct"/>
          </w:tcPr>
          <w:p w14:paraId="7370E4E4" w14:textId="77777777" w:rsidR="00125527" w:rsidRDefault="00125527" w:rsidP="00404764">
            <w:pPr>
              <w:spacing w:before="60" w:after="60"/>
              <w:rPr>
                <w:lang w:val="en-GB"/>
              </w:rPr>
            </w:pPr>
            <w:r w:rsidRPr="00BD2E36">
              <w:rPr>
                <w:b/>
                <w:bCs/>
                <w:shd w:val="clear" w:color="auto" w:fill="E2EFD9" w:themeFill="accent6" w:themeFillTint="33"/>
                <w:lang w:val="en-GB"/>
              </w:rPr>
              <w:t>Limited</w:t>
            </w:r>
            <w:r>
              <w:rPr>
                <w:lang w:val="en-GB"/>
              </w:rPr>
              <w:t>. Minor amendments made to draft LWRP policies addressing natural character and instream values to align with RPS.</w:t>
            </w:r>
          </w:p>
        </w:tc>
      </w:tr>
      <w:tr w:rsidR="00F63406" w14:paraId="1B381F76" w14:textId="77777777" w:rsidTr="00F63406">
        <w:tc>
          <w:tcPr>
            <w:tcW w:w="133" w:type="pct"/>
          </w:tcPr>
          <w:p w14:paraId="5FD62572" w14:textId="0BE3D189" w:rsidR="00125527" w:rsidRDefault="00CE732F" w:rsidP="00404764">
            <w:pPr>
              <w:spacing w:before="60" w:after="60"/>
              <w:rPr>
                <w:lang w:val="en-GB"/>
              </w:rPr>
            </w:pPr>
            <w:r>
              <w:rPr>
                <w:lang w:val="en-GB"/>
              </w:rPr>
              <w:t>25</w:t>
            </w:r>
          </w:p>
        </w:tc>
        <w:tc>
          <w:tcPr>
            <w:tcW w:w="594" w:type="pct"/>
          </w:tcPr>
          <w:p w14:paraId="0F7ED637" w14:textId="32F0ED8E" w:rsidR="00125527" w:rsidRDefault="00125527" w:rsidP="00404764">
            <w:pPr>
              <w:spacing w:before="60" w:after="60"/>
              <w:rPr>
                <w:lang w:val="en-GB"/>
              </w:rPr>
            </w:pPr>
            <w:r>
              <w:rPr>
                <w:lang w:val="en-GB"/>
              </w:rPr>
              <w:t>Stormwater</w:t>
            </w:r>
          </w:p>
          <w:p w14:paraId="0FECA964" w14:textId="77777777" w:rsidR="00125527" w:rsidRDefault="00125527" w:rsidP="00404764">
            <w:pPr>
              <w:spacing w:before="60" w:after="60"/>
              <w:rPr>
                <w:lang w:val="en-GB"/>
              </w:rPr>
            </w:pPr>
            <w:r>
              <w:rPr>
                <w:lang w:val="en-GB"/>
              </w:rPr>
              <w:t>(</w:t>
            </w:r>
            <w:r w:rsidRPr="008B6A3E">
              <w:rPr>
                <w:shd w:val="clear" w:color="auto" w:fill="DEEAF6" w:themeFill="accent5" w:themeFillTint="33"/>
                <w:lang w:val="en-GB"/>
              </w:rPr>
              <w:t>LF-FW-P15</w:t>
            </w:r>
            <w:r>
              <w:rPr>
                <w:lang w:val="en-GB"/>
              </w:rPr>
              <w:t>)</w:t>
            </w:r>
          </w:p>
        </w:tc>
        <w:tc>
          <w:tcPr>
            <w:tcW w:w="1497" w:type="pct"/>
          </w:tcPr>
          <w:p w14:paraId="052B17A8" w14:textId="77777777" w:rsidR="00125527" w:rsidRDefault="00125527" w:rsidP="00404764">
            <w:pPr>
              <w:spacing w:before="60" w:after="60"/>
              <w:rPr>
                <w:lang w:val="en-GB"/>
              </w:rPr>
            </w:pPr>
            <w:r>
              <w:rPr>
                <w:lang w:val="en-GB"/>
              </w:rPr>
              <w:t>Recommended:</w:t>
            </w:r>
          </w:p>
          <w:p w14:paraId="61372F97" w14:textId="77777777" w:rsidR="00125527" w:rsidRDefault="00125527" w:rsidP="00381C36">
            <w:pPr>
              <w:pStyle w:val="Bullets"/>
              <w:ind w:left="321" w:hanging="321"/>
            </w:pPr>
            <w:r>
              <w:t>Requiring integrated catchment management plans for stormwater in urban areas,</w:t>
            </w:r>
          </w:p>
          <w:p w14:paraId="1D29B077" w14:textId="77777777" w:rsidR="00125527" w:rsidRDefault="00125527" w:rsidP="00381C36">
            <w:pPr>
              <w:pStyle w:val="Bullets"/>
              <w:ind w:left="321" w:hanging="321"/>
            </w:pPr>
            <w:r w:rsidRPr="00EB4010">
              <w:t>separating</w:t>
            </w:r>
            <w:r>
              <w:t xml:space="preserve"> direction for wastewater and industrial and trade waste into a new policy (LF-FW-P16), and</w:t>
            </w:r>
          </w:p>
          <w:p w14:paraId="63637B54" w14:textId="77777777" w:rsidR="00125527" w:rsidRDefault="00125527" w:rsidP="00381C36">
            <w:pPr>
              <w:pStyle w:val="Bullets"/>
              <w:ind w:left="321" w:hanging="321"/>
            </w:pPr>
            <w:r>
              <w:t>a range of minor amendments to improve clarity and practicality.</w:t>
            </w:r>
          </w:p>
        </w:tc>
        <w:tc>
          <w:tcPr>
            <w:tcW w:w="1206" w:type="pct"/>
          </w:tcPr>
          <w:p w14:paraId="7A7F24E5" w14:textId="77777777" w:rsidR="00125527" w:rsidRDefault="00125527" w:rsidP="00404764">
            <w:pPr>
              <w:spacing w:before="60" w:after="60"/>
              <w:rPr>
                <w:lang w:val="en-GB"/>
              </w:rPr>
            </w:pPr>
            <w:r>
              <w:rPr>
                <w:lang w:val="en-GB"/>
              </w:rPr>
              <w:t>Agreed with staff recommendations.</w:t>
            </w:r>
          </w:p>
        </w:tc>
        <w:tc>
          <w:tcPr>
            <w:tcW w:w="1571" w:type="pct"/>
          </w:tcPr>
          <w:p w14:paraId="7AB76E28" w14:textId="77777777" w:rsidR="00125527" w:rsidRDefault="00125527" w:rsidP="00404764">
            <w:pPr>
              <w:spacing w:before="60" w:after="60"/>
              <w:rPr>
                <w:lang w:val="en-GB"/>
              </w:rPr>
            </w:pPr>
            <w:r w:rsidRPr="00773181">
              <w:rPr>
                <w:b/>
                <w:bCs/>
                <w:shd w:val="clear" w:color="auto" w:fill="A8D08D" w:themeFill="accent6" w:themeFillTint="99"/>
                <w:lang w:val="en-GB"/>
              </w:rPr>
              <w:t>None</w:t>
            </w:r>
            <w:r>
              <w:rPr>
                <w:lang w:val="en-GB"/>
              </w:rPr>
              <w:t>. Draft LWRP provisions have been reviewed and are considered to implement the RPS direction.</w:t>
            </w:r>
          </w:p>
          <w:p w14:paraId="6A09F63B" w14:textId="77777777" w:rsidR="00125527" w:rsidRPr="00EB4010" w:rsidRDefault="00125527" w:rsidP="00404764">
            <w:pPr>
              <w:spacing w:before="60" w:after="60"/>
              <w:rPr>
                <w:b/>
                <w:bCs/>
                <w:i/>
                <w:iCs/>
                <w:lang w:val="en-GB"/>
              </w:rPr>
            </w:pPr>
            <w:r>
              <w:rPr>
                <w:b/>
                <w:bCs/>
                <w:i/>
                <w:iCs/>
                <w:lang w:val="en-GB"/>
              </w:rPr>
              <w:t xml:space="preserve">Relevant provision </w:t>
            </w:r>
            <w:r>
              <w:rPr>
                <w:b/>
                <w:bCs/>
                <w:i/>
                <w:iCs/>
                <w:u w:val="single"/>
                <w:lang w:val="en-GB"/>
              </w:rPr>
              <w:t>has not</w:t>
            </w:r>
            <w:r>
              <w:rPr>
                <w:b/>
                <w:bCs/>
                <w:i/>
                <w:iCs/>
                <w:lang w:val="en-GB"/>
              </w:rPr>
              <w:t xml:space="preserve"> been appealed.</w:t>
            </w:r>
          </w:p>
        </w:tc>
      </w:tr>
      <w:tr w:rsidR="00F63406" w14:paraId="23CF2A4F" w14:textId="77777777" w:rsidTr="00F63406">
        <w:tc>
          <w:tcPr>
            <w:tcW w:w="133" w:type="pct"/>
          </w:tcPr>
          <w:p w14:paraId="0BF04D5F" w14:textId="5E416616" w:rsidR="00125527" w:rsidRDefault="00CE732F" w:rsidP="00404764">
            <w:pPr>
              <w:spacing w:before="60" w:after="60"/>
              <w:rPr>
                <w:lang w:val="en-GB"/>
              </w:rPr>
            </w:pPr>
            <w:r>
              <w:rPr>
                <w:lang w:val="en-GB"/>
              </w:rPr>
              <w:t>26</w:t>
            </w:r>
          </w:p>
        </w:tc>
        <w:tc>
          <w:tcPr>
            <w:tcW w:w="594" w:type="pct"/>
          </w:tcPr>
          <w:p w14:paraId="531BA62B" w14:textId="3B60CEF4" w:rsidR="00125527" w:rsidRDefault="00125527" w:rsidP="00404764">
            <w:pPr>
              <w:spacing w:before="60" w:after="60"/>
              <w:rPr>
                <w:lang w:val="en-GB"/>
              </w:rPr>
            </w:pPr>
            <w:r>
              <w:rPr>
                <w:lang w:val="en-GB"/>
              </w:rPr>
              <w:t>Animal effluent, sewage, greywater, industrial and trade waste</w:t>
            </w:r>
          </w:p>
          <w:p w14:paraId="66C29137" w14:textId="77777777" w:rsidR="00125527" w:rsidRDefault="00125527" w:rsidP="00404764">
            <w:pPr>
              <w:spacing w:before="60" w:after="60"/>
              <w:rPr>
                <w:lang w:val="en-GB"/>
              </w:rPr>
            </w:pPr>
            <w:r>
              <w:rPr>
                <w:lang w:val="en-GB"/>
              </w:rPr>
              <w:t>(</w:t>
            </w:r>
            <w:r w:rsidRPr="008B6A3E">
              <w:rPr>
                <w:shd w:val="clear" w:color="auto" w:fill="DEEAF6" w:themeFill="accent5" w:themeFillTint="33"/>
                <w:lang w:val="en-GB"/>
              </w:rPr>
              <w:t>LF-FW-P16</w:t>
            </w:r>
            <w:r>
              <w:rPr>
                <w:lang w:val="en-GB"/>
              </w:rPr>
              <w:t>)</w:t>
            </w:r>
          </w:p>
        </w:tc>
        <w:tc>
          <w:tcPr>
            <w:tcW w:w="1497" w:type="pct"/>
          </w:tcPr>
          <w:p w14:paraId="5149E3C4" w14:textId="77777777" w:rsidR="00125527" w:rsidRDefault="00125527" w:rsidP="00404764">
            <w:pPr>
              <w:spacing w:before="60" w:after="60"/>
              <w:rPr>
                <w:lang w:val="en-GB"/>
              </w:rPr>
            </w:pPr>
            <w:r>
              <w:rPr>
                <w:lang w:val="en-GB"/>
              </w:rPr>
              <w:t>Recommended:</w:t>
            </w:r>
          </w:p>
          <w:p w14:paraId="1AB3A88D" w14:textId="77777777" w:rsidR="00125527" w:rsidRDefault="00125527" w:rsidP="00381C36">
            <w:pPr>
              <w:pStyle w:val="Bullets"/>
              <w:ind w:left="321" w:hanging="321"/>
            </w:pPr>
            <w:r>
              <w:t xml:space="preserve">Removing the </w:t>
            </w:r>
            <w:r w:rsidRPr="00BD4E45">
              <w:t>ability</w:t>
            </w:r>
            <w:r>
              <w:t xml:space="preserve"> for new discharges directly water and </w:t>
            </w:r>
          </w:p>
          <w:p w14:paraId="7955F499" w14:textId="77777777" w:rsidR="00125527" w:rsidRPr="00274CF5" w:rsidRDefault="00125527" w:rsidP="00381C36">
            <w:pPr>
              <w:pStyle w:val="Bullets"/>
              <w:ind w:left="321" w:hanging="321"/>
            </w:pPr>
            <w:r>
              <w:t>Phasing out existing discharges directly to water ‘to the greatest extent practicable’.</w:t>
            </w:r>
          </w:p>
        </w:tc>
        <w:tc>
          <w:tcPr>
            <w:tcW w:w="1206" w:type="pct"/>
          </w:tcPr>
          <w:p w14:paraId="71958771" w14:textId="77777777" w:rsidR="00125527" w:rsidRDefault="00125527" w:rsidP="00404764">
            <w:pPr>
              <w:spacing w:before="60" w:after="60"/>
              <w:rPr>
                <w:lang w:val="en-GB"/>
              </w:rPr>
            </w:pPr>
            <w:r>
              <w:rPr>
                <w:lang w:val="en-GB"/>
              </w:rPr>
              <w:t>Agreed with staff recommendations, except that ‘to the greatest extent practicable’ replaced with ‘to the extent practicable’.</w:t>
            </w:r>
          </w:p>
        </w:tc>
        <w:tc>
          <w:tcPr>
            <w:tcW w:w="1571" w:type="pct"/>
          </w:tcPr>
          <w:p w14:paraId="1079EF9E" w14:textId="797164C7" w:rsidR="00125527" w:rsidRDefault="00125527" w:rsidP="00404764">
            <w:pPr>
              <w:spacing w:before="60" w:after="60"/>
              <w:rPr>
                <w:lang w:val="en-GB"/>
              </w:rPr>
            </w:pPr>
            <w:r w:rsidRPr="000635AE">
              <w:rPr>
                <w:b/>
                <w:bCs/>
                <w:shd w:val="clear" w:color="auto" w:fill="E2EFD9" w:themeFill="accent6" w:themeFillTint="33"/>
                <w:lang w:val="en-GB"/>
              </w:rPr>
              <w:t>Limited</w:t>
            </w:r>
            <w:r>
              <w:rPr>
                <w:lang w:val="en-GB"/>
              </w:rPr>
              <w:t>. Draft LWRP provisions have been reviewed and minor amendments have been made to align with the RPS direction, particularly to distinguish between ‘wastewater’ and ‘sewage’.</w:t>
            </w:r>
          </w:p>
          <w:p w14:paraId="30EA33BA" w14:textId="77777777" w:rsidR="00125527" w:rsidRPr="0095324C" w:rsidRDefault="00125527" w:rsidP="00404764">
            <w:pPr>
              <w:spacing w:before="60" w:after="60"/>
              <w:rPr>
                <w:b/>
                <w:bCs/>
                <w:i/>
                <w:iCs/>
                <w:lang w:val="en-GB"/>
              </w:rPr>
            </w:pPr>
            <w:r>
              <w:rPr>
                <w:b/>
                <w:bCs/>
                <w:i/>
                <w:iCs/>
                <w:lang w:val="en-GB"/>
              </w:rPr>
              <w:t xml:space="preserve">Relevant provision </w:t>
            </w:r>
            <w:r>
              <w:rPr>
                <w:b/>
                <w:bCs/>
                <w:i/>
                <w:iCs/>
                <w:u w:val="single"/>
                <w:lang w:val="en-GB"/>
              </w:rPr>
              <w:t>has</w:t>
            </w:r>
            <w:r>
              <w:rPr>
                <w:b/>
                <w:bCs/>
                <w:i/>
                <w:iCs/>
                <w:lang w:val="en-GB"/>
              </w:rPr>
              <w:t xml:space="preserve"> been appealed to the High Court.</w:t>
            </w:r>
          </w:p>
        </w:tc>
      </w:tr>
      <w:tr w:rsidR="00F63406" w14:paraId="00EF95DC" w14:textId="77777777" w:rsidTr="00F63406">
        <w:tc>
          <w:tcPr>
            <w:tcW w:w="133" w:type="pct"/>
          </w:tcPr>
          <w:p w14:paraId="525B2395" w14:textId="3D2E9603" w:rsidR="00125527" w:rsidRDefault="00CE732F" w:rsidP="00404764">
            <w:pPr>
              <w:spacing w:before="60" w:after="60"/>
              <w:rPr>
                <w:lang w:val="en-GB"/>
              </w:rPr>
            </w:pPr>
            <w:r>
              <w:rPr>
                <w:lang w:val="en-GB"/>
              </w:rPr>
              <w:t>27</w:t>
            </w:r>
          </w:p>
        </w:tc>
        <w:tc>
          <w:tcPr>
            <w:tcW w:w="594" w:type="pct"/>
          </w:tcPr>
          <w:p w14:paraId="5D96D3F7" w14:textId="64E578E0" w:rsidR="00125527" w:rsidRDefault="00125527" w:rsidP="00404764">
            <w:pPr>
              <w:spacing w:before="60" w:after="60"/>
              <w:rPr>
                <w:lang w:val="en-GB"/>
              </w:rPr>
            </w:pPr>
            <w:r>
              <w:rPr>
                <w:lang w:val="en-GB"/>
              </w:rPr>
              <w:t xml:space="preserve">Outstanding water bodies </w:t>
            </w:r>
          </w:p>
          <w:p w14:paraId="7E4E9E91" w14:textId="77777777" w:rsidR="00125527" w:rsidRDefault="00125527" w:rsidP="00404764">
            <w:pPr>
              <w:spacing w:before="60" w:after="60"/>
              <w:rPr>
                <w:lang w:val="en-GB"/>
              </w:rPr>
            </w:pPr>
            <w:r>
              <w:rPr>
                <w:lang w:val="en-GB"/>
              </w:rPr>
              <w:t>(LF-FW-P11, LF-FW-P12, APP1)</w:t>
            </w:r>
          </w:p>
        </w:tc>
        <w:tc>
          <w:tcPr>
            <w:tcW w:w="1497" w:type="pct"/>
          </w:tcPr>
          <w:p w14:paraId="292619D6" w14:textId="77777777" w:rsidR="00125527" w:rsidRDefault="00125527" w:rsidP="00404764">
            <w:pPr>
              <w:spacing w:before="60" w:after="60"/>
              <w:rPr>
                <w:lang w:val="en-GB"/>
              </w:rPr>
            </w:pPr>
            <w:r>
              <w:rPr>
                <w:lang w:val="en-GB"/>
              </w:rPr>
              <w:t>Recommended:</w:t>
            </w:r>
          </w:p>
          <w:p w14:paraId="35B9F5A5" w14:textId="77777777" w:rsidR="00125527" w:rsidRDefault="00125527" w:rsidP="00381C36">
            <w:pPr>
              <w:pStyle w:val="Bullets"/>
              <w:ind w:left="321" w:hanging="321"/>
            </w:pPr>
            <w:r>
              <w:t>Removing the requirement for any water body in an outstanding natural landscape or feature to be identified as an OWB,</w:t>
            </w:r>
          </w:p>
          <w:p w14:paraId="3A1178AF" w14:textId="77777777" w:rsidR="00125527" w:rsidRDefault="00125527" w:rsidP="00381C36">
            <w:pPr>
              <w:pStyle w:val="Bullets"/>
              <w:ind w:left="321" w:hanging="321"/>
            </w:pPr>
            <w:r>
              <w:t>Amendments to identification criteria to clarify the threshold for being ‘outstanding’, and</w:t>
            </w:r>
          </w:p>
          <w:p w14:paraId="4B4F9ED3" w14:textId="77777777" w:rsidR="00125527" w:rsidRDefault="00125527" w:rsidP="00381C36">
            <w:pPr>
              <w:pStyle w:val="Bullets"/>
              <w:ind w:left="321" w:hanging="321"/>
            </w:pPr>
            <w:r>
              <w:t>Amendments to ensure that effects of infrastructure on OWBs are managed by applying the mandatory NPSFM direction on managing effects on rivers and wetlands (</w:t>
            </w:r>
            <w:proofErr w:type="gramStart"/>
            <w:r>
              <w:t>i.e.</w:t>
            </w:r>
            <w:proofErr w:type="gramEnd"/>
            <w:r>
              <w:t xml:space="preserve"> no higher threshold applied).</w:t>
            </w:r>
          </w:p>
        </w:tc>
        <w:tc>
          <w:tcPr>
            <w:tcW w:w="1206" w:type="pct"/>
          </w:tcPr>
          <w:p w14:paraId="488CE8E8" w14:textId="77777777" w:rsidR="00125527" w:rsidRDefault="00125527" w:rsidP="00404764">
            <w:pPr>
              <w:spacing w:before="60" w:after="60"/>
              <w:rPr>
                <w:lang w:val="en-GB"/>
              </w:rPr>
            </w:pPr>
            <w:r>
              <w:rPr>
                <w:lang w:val="en-GB"/>
              </w:rPr>
              <w:t>Agreed with most staff recommendations, except:</w:t>
            </w:r>
          </w:p>
          <w:p w14:paraId="60CFE778" w14:textId="77777777" w:rsidR="00125527" w:rsidRDefault="00125527" w:rsidP="00381C36">
            <w:pPr>
              <w:pStyle w:val="Bullets"/>
              <w:ind w:left="321" w:hanging="321"/>
            </w:pPr>
            <w:r>
              <w:t>Minor amendments to identification criteria to further clarify the thresholds,</w:t>
            </w:r>
          </w:p>
          <w:p w14:paraId="22EFC29C" w14:textId="77777777" w:rsidR="00125527" w:rsidRDefault="00125527" w:rsidP="00381C36">
            <w:pPr>
              <w:pStyle w:val="Bullets"/>
              <w:ind w:left="321" w:hanging="321"/>
            </w:pPr>
            <w:r>
              <w:t>Requiring effects of infrastructure to be managed to protect the values of OWBs.</w:t>
            </w:r>
          </w:p>
        </w:tc>
        <w:tc>
          <w:tcPr>
            <w:tcW w:w="1571" w:type="pct"/>
          </w:tcPr>
          <w:p w14:paraId="6309903E" w14:textId="77777777" w:rsidR="00125527" w:rsidRDefault="00125527" w:rsidP="00404764">
            <w:pPr>
              <w:spacing w:before="60" w:after="60"/>
              <w:rPr>
                <w:lang w:val="en-GB"/>
              </w:rPr>
            </w:pPr>
            <w:r w:rsidRPr="0099526A">
              <w:rPr>
                <w:b/>
                <w:bCs/>
                <w:shd w:val="clear" w:color="auto" w:fill="F4B083" w:themeFill="accent2" w:themeFillTint="99"/>
                <w:lang w:val="en-GB"/>
              </w:rPr>
              <w:t>Moderate</w:t>
            </w:r>
            <w:r>
              <w:rPr>
                <w:lang w:val="en-GB"/>
              </w:rPr>
              <w:t>. Technical advice has been sought by consultants engaged to identify OWBs about the impact (if any) of the panel’s amendments on the OWB identification that has occurred. Amendments made to OWB provisions to align with RPS direction.</w:t>
            </w:r>
          </w:p>
        </w:tc>
      </w:tr>
      <w:tr w:rsidR="00F63406" w14:paraId="13931ACC" w14:textId="77777777" w:rsidTr="00F63406">
        <w:tc>
          <w:tcPr>
            <w:tcW w:w="133" w:type="pct"/>
          </w:tcPr>
          <w:p w14:paraId="54B87F01" w14:textId="3F292EF2" w:rsidR="00125527" w:rsidRDefault="00CE732F" w:rsidP="007E4988">
            <w:pPr>
              <w:spacing w:before="60" w:after="60"/>
              <w:rPr>
                <w:lang w:val="en-GB"/>
              </w:rPr>
            </w:pPr>
            <w:r>
              <w:rPr>
                <w:lang w:val="en-GB"/>
              </w:rPr>
              <w:t>28</w:t>
            </w:r>
          </w:p>
        </w:tc>
        <w:tc>
          <w:tcPr>
            <w:tcW w:w="594" w:type="pct"/>
          </w:tcPr>
          <w:p w14:paraId="04C06211" w14:textId="57939B45" w:rsidR="00125527" w:rsidRDefault="00125527" w:rsidP="007E4988">
            <w:pPr>
              <w:spacing w:before="60" w:after="60"/>
              <w:rPr>
                <w:lang w:val="en-GB"/>
              </w:rPr>
            </w:pPr>
            <w:r>
              <w:rPr>
                <w:lang w:val="en-GB"/>
              </w:rPr>
              <w:t>Species interaction (LF-FW-M8AA)</w:t>
            </w:r>
          </w:p>
        </w:tc>
        <w:tc>
          <w:tcPr>
            <w:tcW w:w="1497" w:type="pct"/>
          </w:tcPr>
          <w:p w14:paraId="637EE809" w14:textId="13BF1192" w:rsidR="00125527" w:rsidRDefault="00125527" w:rsidP="007E4988">
            <w:pPr>
              <w:spacing w:before="60" w:after="60"/>
              <w:rPr>
                <w:lang w:val="en-GB"/>
              </w:rPr>
            </w:pPr>
            <w:r>
              <w:rPr>
                <w:lang w:val="en-GB"/>
              </w:rPr>
              <w:t xml:space="preserve">Following discussions with </w:t>
            </w:r>
            <w:proofErr w:type="spellStart"/>
            <w:r>
              <w:rPr>
                <w:lang w:val="en-GB"/>
              </w:rPr>
              <w:t>Kāi</w:t>
            </w:r>
            <w:proofErr w:type="spellEnd"/>
            <w:r>
              <w:rPr>
                <w:lang w:val="en-GB"/>
              </w:rPr>
              <w:t xml:space="preserve"> Tahu, DOC, and Fish and Game, staff recommended a </w:t>
            </w:r>
            <w:proofErr w:type="gramStart"/>
            <w:r>
              <w:rPr>
                <w:lang w:val="en-GB"/>
              </w:rPr>
              <w:t>jointly-drafted</w:t>
            </w:r>
            <w:proofErr w:type="gramEnd"/>
            <w:r>
              <w:rPr>
                <w:lang w:val="en-GB"/>
              </w:rPr>
              <w:t xml:space="preserve"> method to address species interactions between indigenous species and trout and salmon.</w:t>
            </w:r>
          </w:p>
        </w:tc>
        <w:tc>
          <w:tcPr>
            <w:tcW w:w="1206" w:type="pct"/>
          </w:tcPr>
          <w:p w14:paraId="16989483" w14:textId="2411C809" w:rsidR="00125527" w:rsidRDefault="00125527" w:rsidP="007E4988">
            <w:pPr>
              <w:spacing w:before="60" w:after="60"/>
              <w:rPr>
                <w:lang w:val="en-GB"/>
              </w:rPr>
            </w:pPr>
            <w:r>
              <w:rPr>
                <w:lang w:val="en-GB"/>
              </w:rPr>
              <w:t>Agreed with staff recommendations.</w:t>
            </w:r>
          </w:p>
        </w:tc>
        <w:tc>
          <w:tcPr>
            <w:tcW w:w="1571" w:type="pct"/>
          </w:tcPr>
          <w:p w14:paraId="76862700" w14:textId="5933CB5F" w:rsidR="00125527" w:rsidRPr="00360860" w:rsidRDefault="00125527" w:rsidP="007E4988">
            <w:pPr>
              <w:spacing w:before="60" w:after="60"/>
              <w:rPr>
                <w:b/>
                <w:bCs/>
                <w:shd w:val="clear" w:color="auto" w:fill="A8D08D" w:themeFill="accent6" w:themeFillTint="99"/>
                <w:lang w:val="en-GB"/>
              </w:rPr>
            </w:pPr>
            <w:r w:rsidRPr="00226694">
              <w:rPr>
                <w:b/>
                <w:bCs/>
                <w:shd w:val="clear" w:color="auto" w:fill="E2EFD9" w:themeFill="accent6" w:themeFillTint="33"/>
                <w:lang w:val="en-GB"/>
              </w:rPr>
              <w:t>Limited</w:t>
            </w:r>
            <w:r w:rsidRPr="00226694">
              <w:rPr>
                <w:lang w:val="en-GB"/>
              </w:rPr>
              <w:t>. The new method relates to the preparation of the mandatory fish passage action plan required under the NPSFM and is therefore not directly relevant to the draft LWRP. However, relevant provisions are currently being reviewed to ensure they are consistent with the approach outlined in the method.</w:t>
            </w:r>
          </w:p>
        </w:tc>
      </w:tr>
      <w:tr w:rsidR="00CE732F" w14:paraId="3CF0172D" w14:textId="77777777" w:rsidTr="00F63406">
        <w:tc>
          <w:tcPr>
            <w:tcW w:w="5000" w:type="pct"/>
            <w:gridSpan w:val="5"/>
            <w:shd w:val="clear" w:color="auto" w:fill="D9E2F3" w:themeFill="accent1" w:themeFillTint="33"/>
          </w:tcPr>
          <w:p w14:paraId="15035C14" w14:textId="465938B3" w:rsidR="00CE732F" w:rsidRPr="007E4988" w:rsidRDefault="00CE732F" w:rsidP="007E4988">
            <w:pPr>
              <w:spacing w:before="60" w:after="60"/>
              <w:rPr>
                <w:b/>
                <w:bCs/>
                <w:shd w:val="clear" w:color="auto" w:fill="E2EFD9" w:themeFill="accent6" w:themeFillTint="33"/>
                <w:lang w:val="en-GB"/>
              </w:rPr>
            </w:pPr>
            <w:r w:rsidRPr="007E4988">
              <w:rPr>
                <w:b/>
                <w:bCs/>
                <w:lang w:val="en-GB"/>
              </w:rPr>
              <w:t>LF-LS – Land and soil</w:t>
            </w:r>
          </w:p>
        </w:tc>
      </w:tr>
      <w:tr w:rsidR="00F63406" w14:paraId="5B9B4432" w14:textId="77777777" w:rsidTr="00F63406">
        <w:tc>
          <w:tcPr>
            <w:tcW w:w="133" w:type="pct"/>
          </w:tcPr>
          <w:p w14:paraId="4D4C2FC2" w14:textId="21C22695" w:rsidR="00125527" w:rsidRDefault="00CE732F" w:rsidP="005658B3">
            <w:pPr>
              <w:spacing w:before="60" w:after="60"/>
              <w:rPr>
                <w:lang w:val="en-GB"/>
              </w:rPr>
            </w:pPr>
            <w:r>
              <w:rPr>
                <w:lang w:val="en-GB"/>
              </w:rPr>
              <w:t>28</w:t>
            </w:r>
          </w:p>
        </w:tc>
        <w:tc>
          <w:tcPr>
            <w:tcW w:w="594" w:type="pct"/>
          </w:tcPr>
          <w:p w14:paraId="56BC0D01" w14:textId="53CF285C" w:rsidR="00125527" w:rsidRDefault="00125527" w:rsidP="005658B3">
            <w:pPr>
              <w:spacing w:before="60" w:after="60"/>
              <w:rPr>
                <w:lang w:val="en-GB"/>
              </w:rPr>
            </w:pPr>
            <w:r>
              <w:rPr>
                <w:lang w:val="en-GB"/>
              </w:rPr>
              <w:t>Pests (LF-LS-P16A, LF-LS-M11)</w:t>
            </w:r>
          </w:p>
        </w:tc>
        <w:tc>
          <w:tcPr>
            <w:tcW w:w="1497" w:type="pct"/>
          </w:tcPr>
          <w:p w14:paraId="074BB144" w14:textId="428FB09C" w:rsidR="00125527" w:rsidRDefault="00125527" w:rsidP="005658B3">
            <w:pPr>
              <w:spacing w:before="60" w:after="60"/>
              <w:rPr>
                <w:lang w:val="en-GB"/>
              </w:rPr>
            </w:pPr>
            <w:r>
              <w:rPr>
                <w:lang w:val="en-GB"/>
              </w:rPr>
              <w:t>Recommended removing specific direction on managing wilding conifers from the CO and NFL chapters and including that direction in a broader policy on managing pests and their impacts on land in the LF-LS section.</w:t>
            </w:r>
          </w:p>
        </w:tc>
        <w:tc>
          <w:tcPr>
            <w:tcW w:w="1206" w:type="pct"/>
          </w:tcPr>
          <w:p w14:paraId="7DDC1F44" w14:textId="2BE13B89" w:rsidR="00125527" w:rsidRDefault="00125527" w:rsidP="005658B3">
            <w:pPr>
              <w:spacing w:before="60" w:after="60"/>
              <w:rPr>
                <w:lang w:val="en-GB"/>
              </w:rPr>
            </w:pPr>
            <w:r>
              <w:rPr>
                <w:lang w:val="en-GB"/>
              </w:rPr>
              <w:t>Agreed with staff recommendations.</w:t>
            </w:r>
          </w:p>
        </w:tc>
        <w:tc>
          <w:tcPr>
            <w:tcW w:w="1571" w:type="pct"/>
          </w:tcPr>
          <w:p w14:paraId="00A8824C" w14:textId="044D9AD9" w:rsidR="00125527" w:rsidRPr="00360860" w:rsidRDefault="00125527" w:rsidP="00CE2D7B">
            <w:pPr>
              <w:spacing w:before="60" w:after="60"/>
              <w:rPr>
                <w:b/>
                <w:bCs/>
                <w:shd w:val="clear" w:color="auto" w:fill="A8D08D" w:themeFill="accent6" w:themeFillTint="99"/>
                <w:lang w:val="en-GB"/>
              </w:rPr>
            </w:pPr>
            <w:r w:rsidRPr="00226694">
              <w:rPr>
                <w:b/>
                <w:bCs/>
                <w:shd w:val="clear" w:color="auto" w:fill="E2EFD9" w:themeFill="accent6" w:themeFillTint="33"/>
                <w:lang w:val="en-GB"/>
              </w:rPr>
              <w:t>Limited</w:t>
            </w:r>
            <w:r w:rsidRPr="00226694">
              <w:rPr>
                <w:lang w:val="en-GB"/>
              </w:rPr>
              <w:t xml:space="preserve">. </w:t>
            </w:r>
            <w:r>
              <w:rPr>
                <w:lang w:val="en-GB"/>
              </w:rPr>
              <w:t xml:space="preserve">Provisions in the draft LWRP have been prepared to enable discharges for pest control as much as possible. The additional direction in the </w:t>
            </w:r>
            <w:proofErr w:type="spellStart"/>
            <w:r>
              <w:rPr>
                <w:lang w:val="en-GB"/>
              </w:rPr>
              <w:t>pORPS</w:t>
            </w:r>
            <w:proofErr w:type="spellEnd"/>
            <w:r>
              <w:rPr>
                <w:lang w:val="en-GB"/>
              </w:rPr>
              <w:t xml:space="preserve"> helpfully supports the approach already being taken in the LWRP. </w:t>
            </w:r>
          </w:p>
        </w:tc>
      </w:tr>
      <w:tr w:rsidR="00F63406" w14:paraId="1A76E220" w14:textId="77777777" w:rsidTr="00F63406">
        <w:tc>
          <w:tcPr>
            <w:tcW w:w="133" w:type="pct"/>
          </w:tcPr>
          <w:p w14:paraId="4080EF68" w14:textId="5CE97B85" w:rsidR="00125527" w:rsidRDefault="00CE732F" w:rsidP="005658B3">
            <w:pPr>
              <w:spacing w:before="60" w:after="60"/>
              <w:rPr>
                <w:lang w:val="en-GB"/>
              </w:rPr>
            </w:pPr>
            <w:r>
              <w:rPr>
                <w:lang w:val="en-GB"/>
              </w:rPr>
              <w:t>30</w:t>
            </w:r>
          </w:p>
        </w:tc>
        <w:tc>
          <w:tcPr>
            <w:tcW w:w="594" w:type="pct"/>
          </w:tcPr>
          <w:p w14:paraId="0254CBA7" w14:textId="6C923826" w:rsidR="00125527" w:rsidRDefault="00125527" w:rsidP="005658B3">
            <w:pPr>
              <w:spacing w:before="60" w:after="60"/>
              <w:rPr>
                <w:lang w:val="en-GB"/>
              </w:rPr>
            </w:pPr>
            <w:r>
              <w:rPr>
                <w:lang w:val="en-GB"/>
              </w:rPr>
              <w:t>Soil erosion</w:t>
            </w:r>
          </w:p>
          <w:p w14:paraId="0A157806" w14:textId="5A72D425" w:rsidR="00125527" w:rsidRDefault="00125527" w:rsidP="005658B3">
            <w:pPr>
              <w:spacing w:before="60" w:after="60"/>
              <w:rPr>
                <w:lang w:val="en-GB"/>
              </w:rPr>
            </w:pPr>
            <w:r>
              <w:rPr>
                <w:lang w:val="en-GB"/>
              </w:rPr>
              <w:t>(</w:t>
            </w:r>
            <w:r w:rsidRPr="000B2504">
              <w:rPr>
                <w:shd w:val="clear" w:color="auto" w:fill="DEEAF6" w:themeFill="accent5" w:themeFillTint="33"/>
                <w:lang w:val="en-GB"/>
              </w:rPr>
              <w:t>LF-</w:t>
            </w:r>
            <w:r>
              <w:rPr>
                <w:shd w:val="clear" w:color="auto" w:fill="DEEAF6" w:themeFill="accent5" w:themeFillTint="33"/>
                <w:lang w:val="en-GB"/>
              </w:rPr>
              <w:t>LS</w:t>
            </w:r>
            <w:r w:rsidRPr="000B2504">
              <w:rPr>
                <w:shd w:val="clear" w:color="auto" w:fill="DEEAF6" w:themeFill="accent5" w:themeFillTint="33"/>
                <w:lang w:val="en-GB"/>
              </w:rPr>
              <w:t>-P18</w:t>
            </w:r>
            <w:r>
              <w:rPr>
                <w:lang w:val="en-GB"/>
              </w:rPr>
              <w:t>)</w:t>
            </w:r>
          </w:p>
        </w:tc>
        <w:tc>
          <w:tcPr>
            <w:tcW w:w="1497" w:type="pct"/>
          </w:tcPr>
          <w:p w14:paraId="74AA3F8D" w14:textId="77777777" w:rsidR="00125527" w:rsidRDefault="00125527" w:rsidP="005658B3">
            <w:pPr>
              <w:spacing w:before="60" w:after="60"/>
              <w:rPr>
                <w:lang w:val="en-GB"/>
              </w:rPr>
            </w:pPr>
            <w:r>
              <w:rPr>
                <w:lang w:val="en-GB"/>
              </w:rPr>
              <w:t>Recommended minor amendments to improve implementation.</w:t>
            </w:r>
          </w:p>
        </w:tc>
        <w:tc>
          <w:tcPr>
            <w:tcW w:w="1206" w:type="pct"/>
          </w:tcPr>
          <w:p w14:paraId="4254ECB8" w14:textId="77777777" w:rsidR="00125527" w:rsidRDefault="00125527" w:rsidP="005658B3">
            <w:pPr>
              <w:spacing w:before="60" w:after="60"/>
              <w:rPr>
                <w:lang w:val="en-GB"/>
              </w:rPr>
            </w:pPr>
            <w:r>
              <w:rPr>
                <w:lang w:val="en-GB"/>
              </w:rPr>
              <w:t>Agreed with most staff recommendations, softened the language in one clause of policy to provide greater flexibility for decision-makers.</w:t>
            </w:r>
          </w:p>
        </w:tc>
        <w:tc>
          <w:tcPr>
            <w:tcW w:w="1571" w:type="pct"/>
          </w:tcPr>
          <w:p w14:paraId="4F0A3053" w14:textId="77777777" w:rsidR="00125527" w:rsidRDefault="00125527" w:rsidP="005658B3">
            <w:pPr>
              <w:spacing w:before="60" w:after="60"/>
              <w:rPr>
                <w:lang w:val="en-GB"/>
              </w:rPr>
            </w:pPr>
            <w:r w:rsidRPr="00360860">
              <w:rPr>
                <w:b/>
                <w:bCs/>
                <w:shd w:val="clear" w:color="auto" w:fill="A8D08D" w:themeFill="accent6" w:themeFillTint="99"/>
                <w:lang w:val="en-GB"/>
              </w:rPr>
              <w:t>None</w:t>
            </w:r>
            <w:r>
              <w:rPr>
                <w:lang w:val="en-GB"/>
              </w:rPr>
              <w:t>. Draft LWRP provisions have been reviewed and are considered to implement this direction.</w:t>
            </w:r>
          </w:p>
          <w:p w14:paraId="54ECC60E" w14:textId="77777777" w:rsidR="00125527" w:rsidRPr="000B2504" w:rsidRDefault="00125527" w:rsidP="005658B3">
            <w:pPr>
              <w:spacing w:before="60" w:after="60"/>
              <w:rPr>
                <w:b/>
                <w:bCs/>
                <w:i/>
                <w:iCs/>
                <w:lang w:val="en-GB"/>
              </w:rPr>
            </w:pPr>
            <w:r w:rsidRPr="000B2504">
              <w:rPr>
                <w:b/>
                <w:bCs/>
                <w:i/>
                <w:iCs/>
                <w:lang w:val="en-GB"/>
              </w:rPr>
              <w:t xml:space="preserve">Relevant provision </w:t>
            </w:r>
            <w:r w:rsidRPr="000B2504">
              <w:rPr>
                <w:b/>
                <w:bCs/>
                <w:i/>
                <w:iCs/>
                <w:u w:val="single"/>
                <w:lang w:val="en-GB"/>
              </w:rPr>
              <w:t>has not</w:t>
            </w:r>
            <w:r w:rsidRPr="000B2504">
              <w:rPr>
                <w:b/>
                <w:bCs/>
                <w:i/>
                <w:iCs/>
                <w:lang w:val="en-GB"/>
              </w:rPr>
              <w:t xml:space="preserve"> been appealed.</w:t>
            </w:r>
          </w:p>
        </w:tc>
      </w:tr>
      <w:tr w:rsidR="00F63406" w14:paraId="5303F1D6" w14:textId="77777777" w:rsidTr="00F63406">
        <w:tc>
          <w:tcPr>
            <w:tcW w:w="133" w:type="pct"/>
          </w:tcPr>
          <w:p w14:paraId="74E9A056" w14:textId="6E97CB00" w:rsidR="00125527" w:rsidRDefault="00CE732F" w:rsidP="005658B3">
            <w:pPr>
              <w:spacing w:before="60" w:after="60"/>
              <w:rPr>
                <w:lang w:val="en-GB"/>
              </w:rPr>
            </w:pPr>
            <w:r>
              <w:rPr>
                <w:lang w:val="en-GB"/>
              </w:rPr>
              <w:t>31</w:t>
            </w:r>
          </w:p>
        </w:tc>
        <w:tc>
          <w:tcPr>
            <w:tcW w:w="594" w:type="pct"/>
          </w:tcPr>
          <w:p w14:paraId="409F71BB" w14:textId="2D56C5A9" w:rsidR="00125527" w:rsidRDefault="00125527" w:rsidP="005658B3">
            <w:pPr>
              <w:spacing w:before="60" w:after="60"/>
              <w:rPr>
                <w:lang w:val="en-GB"/>
              </w:rPr>
            </w:pPr>
            <w:r>
              <w:rPr>
                <w:lang w:val="en-GB"/>
              </w:rPr>
              <w:t>Highly productive land (HPL)</w:t>
            </w:r>
          </w:p>
        </w:tc>
        <w:tc>
          <w:tcPr>
            <w:tcW w:w="1497" w:type="pct"/>
          </w:tcPr>
          <w:p w14:paraId="3FDAFC82" w14:textId="77777777" w:rsidR="00125527" w:rsidRPr="000137C2" w:rsidRDefault="00125527" w:rsidP="005658B3">
            <w:pPr>
              <w:spacing w:before="60" w:after="60"/>
              <w:rPr>
                <w:lang w:val="en-GB"/>
              </w:rPr>
            </w:pPr>
            <w:r>
              <w:rPr>
                <w:lang w:val="en-GB"/>
              </w:rPr>
              <w:t xml:space="preserve">Recommended a range of changes to implement the NPSHPL. The NPS contains an interim definition of HPL based on Land Use Capability classes which applies until the mandatory identification </w:t>
            </w:r>
            <w:r>
              <w:rPr>
                <w:lang w:val="en-GB"/>
              </w:rPr>
              <w:lastRenderedPageBreak/>
              <w:t>of HPL has been completed (based on a wider set of criteria than just LUC). Staff recommended including interim protection for land valued for horticulture and viticulture, until long-term identification of HPL has occurred.</w:t>
            </w:r>
          </w:p>
        </w:tc>
        <w:tc>
          <w:tcPr>
            <w:tcW w:w="1206" w:type="pct"/>
          </w:tcPr>
          <w:p w14:paraId="4F15DE71" w14:textId="77777777" w:rsidR="00125527" w:rsidRDefault="00125527" w:rsidP="005658B3">
            <w:pPr>
              <w:spacing w:before="60" w:after="60"/>
              <w:rPr>
                <w:lang w:val="en-GB"/>
              </w:rPr>
            </w:pPr>
            <w:r>
              <w:rPr>
                <w:lang w:val="en-GB"/>
              </w:rPr>
              <w:lastRenderedPageBreak/>
              <w:t>Agreed with most staff recommendations, except:</w:t>
            </w:r>
          </w:p>
          <w:p w14:paraId="15037F61" w14:textId="77777777" w:rsidR="00125527" w:rsidRDefault="00125527" w:rsidP="005658B3">
            <w:pPr>
              <w:pStyle w:val="Bullets"/>
              <w:ind w:left="321" w:hanging="321"/>
            </w:pPr>
            <w:r>
              <w:lastRenderedPageBreak/>
              <w:t>Interim protection for horticulture and viticulture land.</w:t>
            </w:r>
          </w:p>
        </w:tc>
        <w:tc>
          <w:tcPr>
            <w:tcW w:w="1571" w:type="pct"/>
          </w:tcPr>
          <w:p w14:paraId="423A560C" w14:textId="77777777" w:rsidR="00125527" w:rsidRPr="000663F7" w:rsidRDefault="00125527" w:rsidP="005658B3">
            <w:pPr>
              <w:spacing w:before="60" w:after="60"/>
              <w:rPr>
                <w:lang w:val="en-GB"/>
              </w:rPr>
            </w:pPr>
            <w:r w:rsidRPr="00360860">
              <w:rPr>
                <w:b/>
                <w:bCs/>
                <w:shd w:val="clear" w:color="auto" w:fill="A8D08D" w:themeFill="accent6" w:themeFillTint="99"/>
                <w:lang w:val="en-GB"/>
              </w:rPr>
              <w:lastRenderedPageBreak/>
              <w:t>None</w:t>
            </w:r>
            <w:r>
              <w:rPr>
                <w:lang w:val="en-GB"/>
              </w:rPr>
              <w:t xml:space="preserve">. Management of HPL is a district council function. </w:t>
            </w:r>
          </w:p>
        </w:tc>
      </w:tr>
      <w:tr w:rsidR="007F4864" w14:paraId="7E529297" w14:textId="77777777" w:rsidTr="00F63406">
        <w:tc>
          <w:tcPr>
            <w:tcW w:w="5000" w:type="pct"/>
            <w:gridSpan w:val="5"/>
            <w:shd w:val="clear" w:color="auto" w:fill="D9E2F3" w:themeFill="accent1" w:themeFillTint="33"/>
          </w:tcPr>
          <w:p w14:paraId="23DD5D57" w14:textId="32E2B1BD" w:rsidR="007F4864" w:rsidRPr="004D1E11" w:rsidRDefault="007F4864" w:rsidP="005658B3">
            <w:pPr>
              <w:spacing w:before="60" w:after="60"/>
              <w:rPr>
                <w:b/>
                <w:bCs/>
                <w:lang w:val="en-GB"/>
              </w:rPr>
            </w:pPr>
            <w:r w:rsidRPr="004D1E11">
              <w:rPr>
                <w:b/>
                <w:bCs/>
                <w:lang w:val="en-GB"/>
              </w:rPr>
              <w:t>ECO – Ecosystems and indigenous biodiversity</w:t>
            </w:r>
          </w:p>
        </w:tc>
      </w:tr>
      <w:tr w:rsidR="00F63406" w14:paraId="1B1D488D" w14:textId="77777777" w:rsidTr="00F63406">
        <w:tc>
          <w:tcPr>
            <w:tcW w:w="133" w:type="pct"/>
          </w:tcPr>
          <w:p w14:paraId="23F92D97" w14:textId="337CD205" w:rsidR="00125527" w:rsidRDefault="00CE732F" w:rsidP="005658B3">
            <w:pPr>
              <w:spacing w:before="60" w:after="60"/>
              <w:rPr>
                <w:lang w:val="en-GB"/>
              </w:rPr>
            </w:pPr>
            <w:r>
              <w:rPr>
                <w:lang w:val="en-GB"/>
              </w:rPr>
              <w:t>32</w:t>
            </w:r>
          </w:p>
        </w:tc>
        <w:tc>
          <w:tcPr>
            <w:tcW w:w="594" w:type="pct"/>
          </w:tcPr>
          <w:p w14:paraId="40CEAFB4" w14:textId="1E61AB66" w:rsidR="00125527" w:rsidRDefault="00125527" w:rsidP="005658B3">
            <w:pPr>
              <w:spacing w:before="60" w:after="60"/>
              <w:rPr>
                <w:lang w:val="en-GB"/>
              </w:rPr>
            </w:pPr>
            <w:r>
              <w:rPr>
                <w:lang w:val="en-GB"/>
              </w:rPr>
              <w:t>Significant natural areas (SNAs)</w:t>
            </w:r>
          </w:p>
        </w:tc>
        <w:tc>
          <w:tcPr>
            <w:tcW w:w="1497" w:type="pct"/>
          </w:tcPr>
          <w:p w14:paraId="5437682D" w14:textId="77777777" w:rsidR="00125527" w:rsidRDefault="00125527" w:rsidP="005658B3">
            <w:pPr>
              <w:spacing w:before="60" w:after="60"/>
              <w:rPr>
                <w:lang w:val="en-GB"/>
              </w:rPr>
            </w:pPr>
            <w:r>
              <w:rPr>
                <w:lang w:val="en-GB"/>
              </w:rPr>
              <w:t>Recommended a range of changes to give effect to the NPSIB including:</w:t>
            </w:r>
          </w:p>
          <w:p w14:paraId="6CA473BE" w14:textId="77777777" w:rsidR="00125527" w:rsidRDefault="00125527" w:rsidP="005658B3">
            <w:pPr>
              <w:pStyle w:val="Bullets"/>
              <w:ind w:left="321" w:hanging="321"/>
            </w:pPr>
            <w:r>
              <w:t xml:space="preserve">adopting the criteria for identifying SNAs with one Otago-specific addition (fauna habitat), </w:t>
            </w:r>
          </w:p>
          <w:p w14:paraId="7BF9215A" w14:textId="77777777" w:rsidR="00125527" w:rsidRDefault="00125527" w:rsidP="005658B3">
            <w:pPr>
              <w:pStyle w:val="Bullets"/>
              <w:ind w:left="321" w:hanging="321"/>
            </w:pPr>
            <w:r>
              <w:t>aligning policies on protection of SNAs and management of activities within SNAs,</w:t>
            </w:r>
          </w:p>
          <w:p w14:paraId="1F81781A" w14:textId="77777777" w:rsidR="00125527" w:rsidRDefault="00125527" w:rsidP="005658B3">
            <w:pPr>
              <w:pStyle w:val="Bullets"/>
              <w:ind w:left="321" w:hanging="321"/>
            </w:pPr>
            <w:r>
              <w:t xml:space="preserve">reducing stringency of notified provisions for maintaining indigenous biodiversity and aligning with the NPSIB, </w:t>
            </w:r>
          </w:p>
          <w:p w14:paraId="44E94168" w14:textId="77777777" w:rsidR="00125527" w:rsidRDefault="00125527" w:rsidP="005658B3">
            <w:pPr>
              <w:pStyle w:val="Bullets"/>
              <w:ind w:left="321" w:hanging="321"/>
            </w:pPr>
            <w:r>
              <w:t>adopting the offsetting and compensation appendices from the NPSIB.</w:t>
            </w:r>
          </w:p>
        </w:tc>
        <w:tc>
          <w:tcPr>
            <w:tcW w:w="1206" w:type="pct"/>
          </w:tcPr>
          <w:p w14:paraId="437F02F4" w14:textId="77777777" w:rsidR="00125527" w:rsidRDefault="00125527" w:rsidP="005658B3">
            <w:pPr>
              <w:spacing w:before="60" w:after="60"/>
              <w:rPr>
                <w:lang w:val="en-GB"/>
              </w:rPr>
            </w:pPr>
            <w:r>
              <w:rPr>
                <w:lang w:val="en-GB"/>
              </w:rPr>
              <w:t xml:space="preserve">Agreed with most staff recommendations. </w:t>
            </w:r>
          </w:p>
        </w:tc>
        <w:tc>
          <w:tcPr>
            <w:tcW w:w="1571" w:type="pct"/>
          </w:tcPr>
          <w:p w14:paraId="7AA1321D" w14:textId="77777777" w:rsidR="00125527" w:rsidRDefault="00125527" w:rsidP="005658B3">
            <w:pPr>
              <w:spacing w:before="60" w:after="60"/>
              <w:rPr>
                <w:lang w:val="en-GB"/>
              </w:rPr>
            </w:pPr>
            <w:r w:rsidRPr="001414C9">
              <w:rPr>
                <w:b/>
                <w:bCs/>
                <w:shd w:val="clear" w:color="auto" w:fill="D9D9D9" w:themeFill="background1" w:themeFillShade="D9"/>
                <w:lang w:val="en-GB"/>
              </w:rPr>
              <w:t>Unknown.</w:t>
            </w:r>
            <w:r w:rsidRPr="001414C9">
              <w:rPr>
                <w:b/>
                <w:bCs/>
                <w:lang w:val="en-GB"/>
              </w:rPr>
              <w:t xml:space="preserve"> </w:t>
            </w:r>
            <w:r>
              <w:rPr>
                <w:lang w:val="en-GB"/>
              </w:rPr>
              <w:t xml:space="preserve">Government has indicated it will pause implementation of </w:t>
            </w:r>
            <w:proofErr w:type="gramStart"/>
            <w:r>
              <w:rPr>
                <w:lang w:val="en-GB"/>
              </w:rPr>
              <w:t>SNAs</w:t>
            </w:r>
            <w:proofErr w:type="gramEnd"/>
            <w:r>
              <w:rPr>
                <w:lang w:val="en-GB"/>
              </w:rPr>
              <w:t xml:space="preserve"> but legislation has not yet been introduced. It is unclear what impact this will have on the ECO chapter.</w:t>
            </w:r>
          </w:p>
          <w:p w14:paraId="150C7CD2" w14:textId="0222EF8C" w:rsidR="00125527" w:rsidRPr="001414C9" w:rsidRDefault="00125527" w:rsidP="005658B3">
            <w:pPr>
              <w:spacing w:before="60" w:after="60"/>
              <w:rPr>
                <w:lang w:val="en-GB"/>
              </w:rPr>
            </w:pPr>
            <w:r>
              <w:rPr>
                <w:lang w:val="en-GB"/>
              </w:rPr>
              <w:t>Panel’s report does not discuss whether this chapter was intended to apply to freshwater biodiversity or not. Some provisions clearly apply to ORC, while others (for example, the definition of SNA) are restricted to district councils. Appeals are expected on these provisions.</w:t>
            </w:r>
          </w:p>
        </w:tc>
      </w:tr>
      <w:tr w:rsidR="007F4864" w14:paraId="1EC9B146" w14:textId="77777777" w:rsidTr="00F63406">
        <w:tc>
          <w:tcPr>
            <w:tcW w:w="5000" w:type="pct"/>
            <w:gridSpan w:val="5"/>
            <w:shd w:val="clear" w:color="auto" w:fill="D9E2F3" w:themeFill="accent1" w:themeFillTint="33"/>
          </w:tcPr>
          <w:p w14:paraId="4D750EE8" w14:textId="537C861F" w:rsidR="007F4864" w:rsidRPr="00D77D5D" w:rsidRDefault="007F4864" w:rsidP="005658B3">
            <w:pPr>
              <w:spacing w:before="60" w:after="60"/>
              <w:rPr>
                <w:b/>
                <w:bCs/>
                <w:lang w:val="en-GB"/>
              </w:rPr>
            </w:pPr>
            <w:r w:rsidRPr="00D77D5D">
              <w:rPr>
                <w:b/>
                <w:bCs/>
                <w:lang w:val="en-GB"/>
              </w:rPr>
              <w:t xml:space="preserve">EIT – Energy, </w:t>
            </w:r>
            <w:proofErr w:type="gramStart"/>
            <w:r w:rsidRPr="00D77D5D">
              <w:rPr>
                <w:b/>
                <w:bCs/>
                <w:lang w:val="en-GB"/>
              </w:rPr>
              <w:t>infrastructure</w:t>
            </w:r>
            <w:proofErr w:type="gramEnd"/>
            <w:r w:rsidRPr="00D77D5D">
              <w:rPr>
                <w:b/>
                <w:bCs/>
                <w:lang w:val="en-GB"/>
              </w:rPr>
              <w:t xml:space="preserve"> and transport</w:t>
            </w:r>
          </w:p>
        </w:tc>
      </w:tr>
      <w:tr w:rsidR="00F63406" w14:paraId="0B428B56" w14:textId="77777777" w:rsidTr="00F63406">
        <w:tc>
          <w:tcPr>
            <w:tcW w:w="133" w:type="pct"/>
          </w:tcPr>
          <w:p w14:paraId="2F483043" w14:textId="52EC8170" w:rsidR="00125527" w:rsidRDefault="007F4864" w:rsidP="005658B3">
            <w:pPr>
              <w:spacing w:before="60" w:after="60"/>
              <w:rPr>
                <w:lang w:val="en-GB"/>
              </w:rPr>
            </w:pPr>
            <w:r>
              <w:rPr>
                <w:lang w:val="en-GB"/>
              </w:rPr>
              <w:t>33</w:t>
            </w:r>
          </w:p>
        </w:tc>
        <w:tc>
          <w:tcPr>
            <w:tcW w:w="594" w:type="pct"/>
          </w:tcPr>
          <w:p w14:paraId="3AA29FD9" w14:textId="4AB57B4E" w:rsidR="00125527" w:rsidRDefault="00125527" w:rsidP="005658B3">
            <w:pPr>
              <w:spacing w:before="60" w:after="60"/>
              <w:rPr>
                <w:lang w:val="en-GB"/>
              </w:rPr>
            </w:pPr>
            <w:r>
              <w:rPr>
                <w:lang w:val="en-GB"/>
              </w:rPr>
              <w:t>Structure</w:t>
            </w:r>
          </w:p>
        </w:tc>
        <w:tc>
          <w:tcPr>
            <w:tcW w:w="1497" w:type="pct"/>
          </w:tcPr>
          <w:p w14:paraId="0BDB245F" w14:textId="77777777" w:rsidR="00125527" w:rsidRDefault="00125527" w:rsidP="005658B3">
            <w:pPr>
              <w:spacing w:before="60" w:after="60"/>
              <w:rPr>
                <w:lang w:val="en-GB"/>
              </w:rPr>
            </w:pPr>
            <w:r>
              <w:rPr>
                <w:lang w:val="en-GB"/>
              </w:rPr>
              <w:t xml:space="preserve">Recommended reordering the three sub-sections as follows: infrastructure, energy, transport. </w:t>
            </w:r>
          </w:p>
        </w:tc>
        <w:tc>
          <w:tcPr>
            <w:tcW w:w="1206" w:type="pct"/>
          </w:tcPr>
          <w:p w14:paraId="710F107F" w14:textId="77777777" w:rsidR="00125527" w:rsidRDefault="00125527" w:rsidP="005658B3">
            <w:pPr>
              <w:spacing w:before="60" w:after="60"/>
              <w:rPr>
                <w:lang w:val="en-GB"/>
              </w:rPr>
            </w:pPr>
            <w:r>
              <w:rPr>
                <w:lang w:val="en-GB"/>
              </w:rPr>
              <w:t>Agreed with staff recommendations.</w:t>
            </w:r>
          </w:p>
        </w:tc>
        <w:tc>
          <w:tcPr>
            <w:tcW w:w="1571" w:type="pct"/>
          </w:tcPr>
          <w:p w14:paraId="69F8DCFB" w14:textId="77777777" w:rsidR="00125527" w:rsidRDefault="00125527" w:rsidP="005658B3">
            <w:pPr>
              <w:spacing w:before="60" w:after="60"/>
              <w:rPr>
                <w:lang w:val="en-GB"/>
              </w:rPr>
            </w:pPr>
            <w:r w:rsidRPr="00360860">
              <w:rPr>
                <w:b/>
                <w:bCs/>
                <w:shd w:val="clear" w:color="auto" w:fill="A8D08D" w:themeFill="accent6" w:themeFillTint="99"/>
                <w:lang w:val="en-GB"/>
              </w:rPr>
              <w:t>None</w:t>
            </w:r>
            <w:r>
              <w:rPr>
                <w:lang w:val="en-GB"/>
              </w:rPr>
              <w:t xml:space="preserve">. </w:t>
            </w:r>
          </w:p>
        </w:tc>
      </w:tr>
      <w:tr w:rsidR="00F63406" w14:paraId="1A78B3F9" w14:textId="77777777" w:rsidTr="00F63406">
        <w:tc>
          <w:tcPr>
            <w:tcW w:w="133" w:type="pct"/>
          </w:tcPr>
          <w:p w14:paraId="28ADBA45" w14:textId="534C13C8" w:rsidR="00125527" w:rsidRDefault="007F4864" w:rsidP="005658B3">
            <w:pPr>
              <w:spacing w:before="60" w:after="60"/>
              <w:rPr>
                <w:lang w:val="en-GB"/>
              </w:rPr>
            </w:pPr>
            <w:r>
              <w:rPr>
                <w:lang w:val="en-GB"/>
              </w:rPr>
              <w:t>34</w:t>
            </w:r>
          </w:p>
        </w:tc>
        <w:tc>
          <w:tcPr>
            <w:tcW w:w="594" w:type="pct"/>
          </w:tcPr>
          <w:p w14:paraId="12E82947" w14:textId="62DF397F" w:rsidR="00125527" w:rsidRDefault="00125527" w:rsidP="005658B3">
            <w:pPr>
              <w:spacing w:before="60" w:after="60"/>
              <w:rPr>
                <w:lang w:val="en-GB"/>
              </w:rPr>
            </w:pPr>
            <w:r>
              <w:rPr>
                <w:lang w:val="en-GB"/>
              </w:rPr>
              <w:t>Managing effects from infrastructure (EIT-INF-P13)</w:t>
            </w:r>
          </w:p>
        </w:tc>
        <w:tc>
          <w:tcPr>
            <w:tcW w:w="1497" w:type="pct"/>
          </w:tcPr>
          <w:p w14:paraId="6F8443C2" w14:textId="77777777" w:rsidR="00125527" w:rsidRDefault="00125527" w:rsidP="005658B3">
            <w:pPr>
              <w:spacing w:before="60" w:after="60"/>
              <w:rPr>
                <w:lang w:val="en-GB"/>
              </w:rPr>
            </w:pPr>
            <w:r>
              <w:rPr>
                <w:lang w:val="en-GB"/>
              </w:rPr>
              <w:t>EIT-INF-P13 is the key policy setting out how effects from infrastructure are managed. Some submitters sought industry-specific approaches for different types of infrastructure. Staff recommended:</w:t>
            </w:r>
          </w:p>
          <w:p w14:paraId="402867CE" w14:textId="77777777" w:rsidR="00125527" w:rsidRDefault="00125527" w:rsidP="005658B3">
            <w:pPr>
              <w:pStyle w:val="Bullets"/>
              <w:ind w:left="321" w:hanging="321"/>
            </w:pPr>
            <w:r>
              <w:t>Retaining the policy and its application to all types of infrastructure,</w:t>
            </w:r>
          </w:p>
          <w:p w14:paraId="69232D43" w14:textId="77777777" w:rsidR="00125527" w:rsidRDefault="00125527" w:rsidP="005658B3">
            <w:pPr>
              <w:pStyle w:val="Bullets"/>
              <w:ind w:left="321" w:hanging="321"/>
            </w:pPr>
            <w:r>
              <w:t>Require avoiding locating in high value/sensitive areas, and if that is not practicable, manage nationally and regionally significant infrastructure by either:</w:t>
            </w:r>
          </w:p>
          <w:p w14:paraId="058C64F8" w14:textId="77777777" w:rsidR="00125527" w:rsidRDefault="00125527" w:rsidP="005658B3">
            <w:pPr>
              <w:pStyle w:val="Sub-bullets"/>
              <w:ind w:left="755" w:hanging="425"/>
            </w:pPr>
            <w:r>
              <w:t xml:space="preserve">Managing effects in specific ways set out in the policy (generally reflecting national </w:t>
            </w:r>
            <w:r w:rsidRPr="00F608A0">
              <w:t>direction</w:t>
            </w:r>
            <w:r>
              <w:t xml:space="preserve"> for these areas, for example within an SNA), </w:t>
            </w:r>
            <w:r>
              <w:rPr>
                <w:b/>
                <w:bCs/>
              </w:rPr>
              <w:t>or</w:t>
            </w:r>
            <w:r>
              <w:t xml:space="preserve"> </w:t>
            </w:r>
          </w:p>
          <w:p w14:paraId="760A3AB5" w14:textId="77777777" w:rsidR="00125527" w:rsidRDefault="00125527" w:rsidP="005658B3">
            <w:pPr>
              <w:pStyle w:val="Sub-bullets"/>
              <w:ind w:left="755" w:hanging="425"/>
            </w:pPr>
            <w:r>
              <w:t>For areas without a specific approach, by avoiding effects on the area’s values.</w:t>
            </w:r>
          </w:p>
          <w:p w14:paraId="017B2FF0" w14:textId="77777777" w:rsidR="00125527" w:rsidRDefault="00125527" w:rsidP="005658B3">
            <w:pPr>
              <w:pStyle w:val="Bullets"/>
              <w:ind w:left="321" w:hanging="321"/>
            </w:pPr>
            <w:r>
              <w:t>Requiring infrastructure that is not nationally or regionally significant to avoid effects on the area’s values.</w:t>
            </w:r>
          </w:p>
        </w:tc>
        <w:tc>
          <w:tcPr>
            <w:tcW w:w="1206" w:type="pct"/>
          </w:tcPr>
          <w:p w14:paraId="6DEAB92A" w14:textId="77777777" w:rsidR="00125527" w:rsidRDefault="00125527" w:rsidP="005658B3">
            <w:pPr>
              <w:spacing w:before="60" w:after="60"/>
              <w:rPr>
                <w:lang w:val="en-GB"/>
              </w:rPr>
            </w:pPr>
            <w:r>
              <w:rPr>
                <w:lang w:val="en-GB"/>
              </w:rPr>
              <w:t>Agreed with staff recommendations, except:</w:t>
            </w:r>
          </w:p>
          <w:p w14:paraId="60CE7C30" w14:textId="77777777" w:rsidR="00125527" w:rsidRDefault="00125527" w:rsidP="005658B3">
            <w:pPr>
              <w:pStyle w:val="Bullets"/>
              <w:ind w:left="321" w:hanging="321"/>
            </w:pPr>
            <w:r>
              <w:t>For nationally and regionally significant infrastructure in areas without a specific approach, instead of avoiding adverse effects:</w:t>
            </w:r>
          </w:p>
          <w:p w14:paraId="6C7F3372" w14:textId="77777777" w:rsidR="00125527" w:rsidRDefault="00125527" w:rsidP="005658B3">
            <w:pPr>
              <w:pStyle w:val="Sub-bullets"/>
              <w:ind w:left="755" w:hanging="425"/>
            </w:pPr>
            <w:r>
              <w:t xml:space="preserve">Remedy or mitigate to the extent practicable, </w:t>
            </w:r>
            <w:proofErr w:type="gramStart"/>
            <w:r>
              <w:t>then</w:t>
            </w:r>
            <w:proofErr w:type="gramEnd"/>
          </w:p>
          <w:p w14:paraId="66E59FD6" w14:textId="77777777" w:rsidR="00125527" w:rsidRDefault="00125527" w:rsidP="005658B3">
            <w:pPr>
              <w:pStyle w:val="Sub-bullets"/>
              <w:ind w:left="755" w:hanging="425"/>
            </w:pPr>
            <w:r>
              <w:t>Have regard to offsetting or compensating for more than minor residual adverse effects.</w:t>
            </w:r>
          </w:p>
        </w:tc>
        <w:tc>
          <w:tcPr>
            <w:tcW w:w="1571" w:type="pct"/>
          </w:tcPr>
          <w:p w14:paraId="1231C5AA" w14:textId="261CA542" w:rsidR="00125527" w:rsidRDefault="00125527" w:rsidP="005658B3">
            <w:pPr>
              <w:spacing w:before="60" w:after="60"/>
              <w:rPr>
                <w:lang w:val="en-GB"/>
              </w:rPr>
            </w:pPr>
            <w:r w:rsidRPr="00706856">
              <w:rPr>
                <w:b/>
                <w:bCs/>
                <w:shd w:val="clear" w:color="auto" w:fill="E2EFD9" w:themeFill="accent6" w:themeFillTint="33"/>
                <w:lang w:val="en-GB"/>
              </w:rPr>
              <w:t>Limited</w:t>
            </w:r>
            <w:r w:rsidRPr="006C4B67">
              <w:rPr>
                <w:lang w:val="en-GB"/>
              </w:rPr>
              <w:t xml:space="preserve">. </w:t>
            </w:r>
            <w:r>
              <w:rPr>
                <w:lang w:val="en-GB"/>
              </w:rPr>
              <w:t>The effects of infrastructure are predominantly managed by mandatory policies in the NPSFM for rivers and wetlands, which are reflected in EIT-INF-P13 already. Some amendments to existing policies in the strategic direction have been made in order to reflect the amendments recommended by the panel with regard to OWBs.</w:t>
            </w:r>
          </w:p>
        </w:tc>
      </w:tr>
      <w:tr w:rsidR="00F63406" w14:paraId="54E6545E" w14:textId="77777777" w:rsidTr="00F63406">
        <w:tc>
          <w:tcPr>
            <w:tcW w:w="133" w:type="pct"/>
          </w:tcPr>
          <w:p w14:paraId="2BF76599" w14:textId="115FDD0A" w:rsidR="00125527" w:rsidRDefault="007F4864" w:rsidP="005658B3">
            <w:pPr>
              <w:spacing w:before="60" w:after="60"/>
              <w:rPr>
                <w:lang w:val="en-GB"/>
              </w:rPr>
            </w:pPr>
            <w:r>
              <w:rPr>
                <w:lang w:val="en-GB"/>
              </w:rPr>
              <w:t>35</w:t>
            </w:r>
          </w:p>
        </w:tc>
        <w:tc>
          <w:tcPr>
            <w:tcW w:w="594" w:type="pct"/>
          </w:tcPr>
          <w:p w14:paraId="239D0730" w14:textId="78FA0DFC" w:rsidR="00125527" w:rsidRDefault="00125527" w:rsidP="005658B3">
            <w:pPr>
              <w:spacing w:before="60" w:after="60"/>
              <w:rPr>
                <w:lang w:val="en-GB"/>
              </w:rPr>
            </w:pPr>
            <w:r>
              <w:rPr>
                <w:lang w:val="en-GB"/>
              </w:rPr>
              <w:t>REG</w:t>
            </w:r>
          </w:p>
        </w:tc>
        <w:tc>
          <w:tcPr>
            <w:tcW w:w="1497" w:type="pct"/>
          </w:tcPr>
          <w:p w14:paraId="5A298AF6" w14:textId="77777777" w:rsidR="00125527" w:rsidRDefault="00125527" w:rsidP="005658B3">
            <w:pPr>
              <w:spacing w:before="60" w:after="60"/>
              <w:rPr>
                <w:lang w:val="en-GB"/>
              </w:rPr>
            </w:pPr>
            <w:r>
              <w:rPr>
                <w:lang w:val="en-GB"/>
              </w:rPr>
              <w:t xml:space="preserve">Submitters sought to have a standalone chapter on REG with a separate approach to managing effect than described above. Staff did not recommend adopting this approach, but did recommend a range of amendments </w:t>
            </w:r>
          </w:p>
        </w:tc>
        <w:tc>
          <w:tcPr>
            <w:tcW w:w="1206" w:type="pct"/>
          </w:tcPr>
          <w:p w14:paraId="06C4E6FF" w14:textId="77777777" w:rsidR="00125527" w:rsidRDefault="00125527" w:rsidP="005658B3">
            <w:pPr>
              <w:spacing w:before="60" w:after="60"/>
              <w:rPr>
                <w:lang w:val="en-GB"/>
              </w:rPr>
            </w:pPr>
            <w:r>
              <w:rPr>
                <w:lang w:val="en-GB"/>
              </w:rPr>
              <w:t>Agreed with staff recommendation.</w:t>
            </w:r>
          </w:p>
        </w:tc>
        <w:tc>
          <w:tcPr>
            <w:tcW w:w="1571" w:type="pct"/>
          </w:tcPr>
          <w:p w14:paraId="4ADE8021" w14:textId="77777777" w:rsidR="00125527" w:rsidRDefault="00125527" w:rsidP="005658B3">
            <w:pPr>
              <w:spacing w:before="60" w:after="60"/>
              <w:rPr>
                <w:lang w:val="en-GB"/>
              </w:rPr>
            </w:pPr>
            <w:r w:rsidRPr="00360860">
              <w:rPr>
                <w:b/>
                <w:bCs/>
                <w:shd w:val="clear" w:color="auto" w:fill="A8D08D" w:themeFill="accent6" w:themeFillTint="99"/>
                <w:lang w:val="en-GB"/>
              </w:rPr>
              <w:t>None</w:t>
            </w:r>
            <w:r>
              <w:rPr>
                <w:lang w:val="en-GB"/>
              </w:rPr>
              <w:t xml:space="preserve">. </w:t>
            </w:r>
          </w:p>
        </w:tc>
      </w:tr>
      <w:tr w:rsidR="00F63406" w14:paraId="04EDA9B5" w14:textId="77777777" w:rsidTr="00F63406">
        <w:tc>
          <w:tcPr>
            <w:tcW w:w="133" w:type="pct"/>
          </w:tcPr>
          <w:p w14:paraId="170712D6" w14:textId="57199CC6" w:rsidR="00125527" w:rsidRDefault="007F4864" w:rsidP="005658B3">
            <w:pPr>
              <w:spacing w:before="60" w:after="60"/>
              <w:rPr>
                <w:lang w:val="en-GB"/>
              </w:rPr>
            </w:pPr>
            <w:r>
              <w:rPr>
                <w:lang w:val="en-GB"/>
              </w:rPr>
              <w:lastRenderedPageBreak/>
              <w:t>36</w:t>
            </w:r>
          </w:p>
        </w:tc>
        <w:tc>
          <w:tcPr>
            <w:tcW w:w="594" w:type="pct"/>
          </w:tcPr>
          <w:p w14:paraId="233F86F2" w14:textId="3F28B07A" w:rsidR="00125527" w:rsidRDefault="00125527" w:rsidP="005658B3">
            <w:pPr>
              <w:spacing w:before="60" w:after="60"/>
              <w:rPr>
                <w:lang w:val="en-GB"/>
              </w:rPr>
            </w:pPr>
            <w:r>
              <w:rPr>
                <w:lang w:val="en-GB"/>
              </w:rPr>
              <w:t>Non-renewable energy (EIT-EN-P5)</w:t>
            </w:r>
          </w:p>
        </w:tc>
        <w:tc>
          <w:tcPr>
            <w:tcW w:w="1497" w:type="pct"/>
          </w:tcPr>
          <w:p w14:paraId="5728C1DD" w14:textId="77777777" w:rsidR="00125527" w:rsidRDefault="00125527" w:rsidP="005658B3">
            <w:pPr>
              <w:spacing w:before="60" w:after="60"/>
              <w:rPr>
                <w:lang w:val="en-GB"/>
              </w:rPr>
            </w:pPr>
            <w:r>
              <w:rPr>
                <w:lang w:val="en-GB"/>
              </w:rPr>
              <w:t>Recommended amendments to:</w:t>
            </w:r>
          </w:p>
          <w:p w14:paraId="51A20DDB" w14:textId="77777777" w:rsidR="00125527" w:rsidRDefault="00125527" w:rsidP="005658B3">
            <w:pPr>
              <w:pStyle w:val="Bullets"/>
              <w:ind w:left="321" w:hanging="321"/>
            </w:pPr>
            <w:r>
              <w:t>Implement direction in the NPS for Greenhouse Gas Emissions from Industrial Process Heat, and</w:t>
            </w:r>
          </w:p>
          <w:p w14:paraId="50FA6AD7" w14:textId="77777777" w:rsidR="00125527" w:rsidRDefault="00125527" w:rsidP="005658B3">
            <w:pPr>
              <w:pStyle w:val="Bullets"/>
              <w:ind w:left="321" w:hanging="321"/>
            </w:pPr>
            <w:r>
              <w:t>Avoid establishment of new non-renewable energy sources.</w:t>
            </w:r>
          </w:p>
        </w:tc>
        <w:tc>
          <w:tcPr>
            <w:tcW w:w="1206" w:type="pct"/>
          </w:tcPr>
          <w:p w14:paraId="31E1A39B" w14:textId="77777777" w:rsidR="00125527" w:rsidRDefault="00125527" w:rsidP="005658B3">
            <w:pPr>
              <w:spacing w:before="60" w:after="60"/>
              <w:rPr>
                <w:lang w:val="en-GB"/>
              </w:rPr>
            </w:pPr>
            <w:r>
              <w:rPr>
                <w:lang w:val="en-GB"/>
              </w:rPr>
              <w:t>Agreed with staff recommendations, except:</w:t>
            </w:r>
          </w:p>
          <w:p w14:paraId="384E418F" w14:textId="77777777" w:rsidR="00125527" w:rsidRDefault="00125527" w:rsidP="005658B3">
            <w:pPr>
              <w:pStyle w:val="Bullets"/>
              <w:ind w:left="321" w:hanging="321"/>
            </w:pPr>
            <w:r>
              <w:t>‘restrict’ rather than ‘avoid’ new non-renewable energy sources, to recognise that some industries do not have non-renewable sources available (particularly for back-up supplies).</w:t>
            </w:r>
          </w:p>
        </w:tc>
        <w:tc>
          <w:tcPr>
            <w:tcW w:w="1571" w:type="pct"/>
          </w:tcPr>
          <w:p w14:paraId="2D35D308" w14:textId="77777777" w:rsidR="00125527" w:rsidRDefault="00125527" w:rsidP="005658B3">
            <w:pPr>
              <w:spacing w:before="60" w:after="60"/>
              <w:rPr>
                <w:lang w:val="en-GB"/>
              </w:rPr>
            </w:pPr>
            <w:r w:rsidRPr="00360860">
              <w:rPr>
                <w:b/>
                <w:bCs/>
                <w:shd w:val="clear" w:color="auto" w:fill="A8D08D" w:themeFill="accent6" w:themeFillTint="99"/>
                <w:lang w:val="en-GB"/>
              </w:rPr>
              <w:t>None</w:t>
            </w:r>
            <w:r>
              <w:rPr>
                <w:lang w:val="en-GB"/>
              </w:rPr>
              <w:t>. NPS manages air discharges which are not managed by the draft LWRP. Development of non-renewable energy sources (insofar as that is relevant to ORC’s functions) is not a prohibited activity under the draft LWRP, which implements the RPS direction.</w:t>
            </w:r>
          </w:p>
        </w:tc>
      </w:tr>
      <w:tr w:rsidR="00F63406" w14:paraId="42B69B5E" w14:textId="77777777" w:rsidTr="00F63406">
        <w:tc>
          <w:tcPr>
            <w:tcW w:w="133" w:type="pct"/>
          </w:tcPr>
          <w:p w14:paraId="32B0337E" w14:textId="7CD533DE" w:rsidR="00125527" w:rsidRDefault="007F4864" w:rsidP="005658B3">
            <w:pPr>
              <w:spacing w:before="60" w:after="60"/>
              <w:rPr>
                <w:lang w:val="en-GB"/>
              </w:rPr>
            </w:pPr>
            <w:r>
              <w:rPr>
                <w:lang w:val="en-GB"/>
              </w:rPr>
              <w:t>37</w:t>
            </w:r>
          </w:p>
        </w:tc>
        <w:tc>
          <w:tcPr>
            <w:tcW w:w="594" w:type="pct"/>
          </w:tcPr>
          <w:p w14:paraId="2C944964" w14:textId="50FA703A" w:rsidR="00125527" w:rsidRDefault="00125527" w:rsidP="005658B3">
            <w:pPr>
              <w:spacing w:before="60" w:after="60"/>
              <w:rPr>
                <w:lang w:val="en-GB"/>
              </w:rPr>
            </w:pPr>
            <w:r>
              <w:rPr>
                <w:lang w:val="en-GB"/>
              </w:rPr>
              <w:t>Commercial port activities</w:t>
            </w:r>
          </w:p>
        </w:tc>
        <w:tc>
          <w:tcPr>
            <w:tcW w:w="1497" w:type="pct"/>
          </w:tcPr>
          <w:p w14:paraId="4FD0437D" w14:textId="77777777" w:rsidR="00125527" w:rsidRPr="00260414" w:rsidRDefault="00125527" w:rsidP="005658B3">
            <w:pPr>
              <w:spacing w:before="60" w:after="60"/>
              <w:rPr>
                <w:lang w:val="en-GB"/>
              </w:rPr>
            </w:pPr>
            <w:r>
              <w:rPr>
                <w:lang w:val="en-GB"/>
              </w:rPr>
              <w:t xml:space="preserve">Recommended amendments to align with Supreme Court decision in </w:t>
            </w:r>
            <w:r>
              <w:rPr>
                <w:i/>
                <w:iCs/>
                <w:lang w:val="en-GB"/>
              </w:rPr>
              <w:t>Port Otago</w:t>
            </w:r>
            <w:r>
              <w:rPr>
                <w:lang w:val="en-GB"/>
              </w:rPr>
              <w:t>.</w:t>
            </w:r>
          </w:p>
        </w:tc>
        <w:tc>
          <w:tcPr>
            <w:tcW w:w="1206" w:type="pct"/>
          </w:tcPr>
          <w:p w14:paraId="03B9FB2A" w14:textId="77777777" w:rsidR="00125527" w:rsidRDefault="00125527" w:rsidP="005658B3">
            <w:pPr>
              <w:spacing w:before="60" w:after="60"/>
              <w:rPr>
                <w:lang w:val="en-GB"/>
              </w:rPr>
            </w:pPr>
            <w:r>
              <w:rPr>
                <w:lang w:val="en-GB"/>
              </w:rPr>
              <w:t>Agreed with staff recommendations.</w:t>
            </w:r>
          </w:p>
        </w:tc>
        <w:tc>
          <w:tcPr>
            <w:tcW w:w="1571" w:type="pct"/>
          </w:tcPr>
          <w:p w14:paraId="10E52B30" w14:textId="77777777" w:rsidR="00125527" w:rsidRPr="00360860" w:rsidRDefault="00125527" w:rsidP="005658B3">
            <w:pPr>
              <w:spacing w:before="60" w:after="60"/>
              <w:rPr>
                <w:b/>
                <w:bCs/>
                <w:shd w:val="clear" w:color="auto" w:fill="A8D08D" w:themeFill="accent6" w:themeFillTint="99"/>
                <w:lang w:val="en-GB"/>
              </w:rPr>
            </w:pPr>
            <w:r>
              <w:rPr>
                <w:b/>
                <w:bCs/>
                <w:shd w:val="clear" w:color="auto" w:fill="A8D08D" w:themeFill="accent6" w:themeFillTint="99"/>
                <w:lang w:val="en-GB"/>
              </w:rPr>
              <w:t>None</w:t>
            </w:r>
            <w:r w:rsidRPr="00260414">
              <w:rPr>
                <w:b/>
                <w:bCs/>
                <w:lang w:val="en-GB"/>
              </w:rPr>
              <w:t xml:space="preserve">. </w:t>
            </w:r>
            <w:r w:rsidRPr="00260414">
              <w:rPr>
                <w:lang w:val="en-GB"/>
              </w:rPr>
              <w:t>Port activities are managed under the Regional Plan: Coast for Otago.</w:t>
            </w:r>
          </w:p>
        </w:tc>
      </w:tr>
      <w:tr w:rsidR="007F4864" w14:paraId="48335961" w14:textId="77777777" w:rsidTr="00F63406">
        <w:tc>
          <w:tcPr>
            <w:tcW w:w="5000" w:type="pct"/>
            <w:gridSpan w:val="5"/>
            <w:shd w:val="clear" w:color="auto" w:fill="D9E2F3" w:themeFill="accent1" w:themeFillTint="33"/>
          </w:tcPr>
          <w:p w14:paraId="72733133" w14:textId="352C6614" w:rsidR="007F4864" w:rsidRPr="00D8734C" w:rsidRDefault="007F4864" w:rsidP="005658B3">
            <w:pPr>
              <w:spacing w:before="60" w:after="60"/>
              <w:rPr>
                <w:b/>
                <w:bCs/>
                <w:lang w:val="en-GB"/>
              </w:rPr>
            </w:pPr>
            <w:r w:rsidRPr="00D8734C">
              <w:rPr>
                <w:b/>
                <w:bCs/>
                <w:lang w:val="en-GB"/>
              </w:rPr>
              <w:t>HAZ – Hazards and risks</w:t>
            </w:r>
          </w:p>
        </w:tc>
      </w:tr>
      <w:tr w:rsidR="00F63406" w14:paraId="7131EA95" w14:textId="77777777" w:rsidTr="00F63406">
        <w:tc>
          <w:tcPr>
            <w:tcW w:w="133" w:type="pct"/>
          </w:tcPr>
          <w:p w14:paraId="4A1B0345" w14:textId="4F0C485B" w:rsidR="00125527" w:rsidRDefault="007F4864" w:rsidP="005658B3">
            <w:pPr>
              <w:spacing w:before="60" w:after="60"/>
              <w:rPr>
                <w:lang w:val="en-GB"/>
              </w:rPr>
            </w:pPr>
            <w:r>
              <w:rPr>
                <w:lang w:val="en-GB"/>
              </w:rPr>
              <w:t>38</w:t>
            </w:r>
          </w:p>
        </w:tc>
        <w:tc>
          <w:tcPr>
            <w:tcW w:w="594" w:type="pct"/>
          </w:tcPr>
          <w:p w14:paraId="74F8AEC9" w14:textId="23032123" w:rsidR="00125527" w:rsidRDefault="00125527" w:rsidP="005658B3">
            <w:pPr>
              <w:spacing w:before="60" w:after="60"/>
              <w:rPr>
                <w:lang w:val="en-GB"/>
              </w:rPr>
            </w:pPr>
            <w:r>
              <w:rPr>
                <w:lang w:val="en-GB"/>
              </w:rPr>
              <w:t>Natural hazards</w:t>
            </w:r>
          </w:p>
        </w:tc>
        <w:tc>
          <w:tcPr>
            <w:tcW w:w="1497" w:type="pct"/>
          </w:tcPr>
          <w:p w14:paraId="035638FA" w14:textId="77777777" w:rsidR="00125527" w:rsidRDefault="00125527" w:rsidP="005658B3">
            <w:pPr>
              <w:spacing w:before="60" w:after="60"/>
              <w:rPr>
                <w:lang w:val="en-GB"/>
              </w:rPr>
            </w:pPr>
            <w:r>
              <w:rPr>
                <w:lang w:val="en-GB"/>
              </w:rPr>
              <w:t>Recommended a range of amendments, including:</w:t>
            </w:r>
          </w:p>
          <w:p w14:paraId="1DD48E49" w14:textId="77777777" w:rsidR="00125527" w:rsidRDefault="00125527" w:rsidP="005658B3">
            <w:pPr>
              <w:pStyle w:val="Bullets"/>
              <w:ind w:left="321" w:hanging="321"/>
            </w:pPr>
            <w:r>
              <w:t xml:space="preserve">Clarifying the provisions for identifying and assessing risks, </w:t>
            </w:r>
          </w:p>
          <w:p w14:paraId="7E635A96" w14:textId="77777777" w:rsidR="00125527" w:rsidRDefault="00125527" w:rsidP="005658B3">
            <w:pPr>
              <w:pStyle w:val="Bullets"/>
              <w:ind w:left="321" w:hanging="321"/>
            </w:pPr>
            <w:r>
              <w:t>Better aligning timeframes and responsibilities between councils with ORC’s natural hazards work programme,</w:t>
            </w:r>
          </w:p>
          <w:p w14:paraId="4497250D" w14:textId="77777777" w:rsidR="00125527" w:rsidRDefault="00125527" w:rsidP="005658B3">
            <w:pPr>
              <w:pStyle w:val="Bullets"/>
              <w:ind w:left="321" w:hanging="321"/>
            </w:pPr>
            <w:r>
              <w:t xml:space="preserve">Better recognising </w:t>
            </w:r>
            <w:proofErr w:type="spellStart"/>
            <w:r>
              <w:t>Kāi</w:t>
            </w:r>
            <w:proofErr w:type="spellEnd"/>
            <w:r>
              <w:t xml:space="preserve"> Tahu </w:t>
            </w:r>
            <w:proofErr w:type="spellStart"/>
            <w:r>
              <w:t>rakatirataka</w:t>
            </w:r>
            <w:proofErr w:type="spellEnd"/>
            <w:r>
              <w:t>.</w:t>
            </w:r>
          </w:p>
        </w:tc>
        <w:tc>
          <w:tcPr>
            <w:tcW w:w="1206" w:type="pct"/>
          </w:tcPr>
          <w:p w14:paraId="75754799" w14:textId="77777777" w:rsidR="00125527" w:rsidRDefault="00125527" w:rsidP="005658B3">
            <w:pPr>
              <w:spacing w:before="60" w:after="60"/>
              <w:rPr>
                <w:lang w:val="en-GB"/>
              </w:rPr>
            </w:pPr>
            <w:r>
              <w:rPr>
                <w:lang w:val="en-GB"/>
              </w:rPr>
              <w:t>Agreed with staff recommendations.</w:t>
            </w:r>
          </w:p>
        </w:tc>
        <w:tc>
          <w:tcPr>
            <w:tcW w:w="1571" w:type="pct"/>
          </w:tcPr>
          <w:p w14:paraId="2F48BDA8" w14:textId="77777777" w:rsidR="00125527" w:rsidRDefault="00125527" w:rsidP="005658B3">
            <w:pPr>
              <w:spacing w:before="60" w:after="60"/>
              <w:rPr>
                <w:lang w:val="en-GB"/>
              </w:rPr>
            </w:pPr>
            <w:r w:rsidRPr="00AF73B9">
              <w:rPr>
                <w:b/>
                <w:bCs/>
                <w:shd w:val="clear" w:color="auto" w:fill="F4B083" w:themeFill="accent2" w:themeFillTint="99"/>
                <w:lang w:val="en-GB"/>
              </w:rPr>
              <w:t>Moderate</w:t>
            </w:r>
            <w:r>
              <w:rPr>
                <w:lang w:val="en-GB"/>
              </w:rPr>
              <w:t xml:space="preserve">. The RPS provisions are not dissimilar to the operative RPS provisions for natural hazards and are consistent with ORC’s hazards work programme. The draft LWRP has been prepared on the assumption that key natural hazard projects listed in ORC’s </w:t>
            </w:r>
            <w:proofErr w:type="gramStart"/>
            <w:r>
              <w:rPr>
                <w:lang w:val="en-GB"/>
              </w:rPr>
              <w:t>Long Term</w:t>
            </w:r>
            <w:proofErr w:type="gramEnd"/>
            <w:r>
              <w:rPr>
                <w:lang w:val="en-GB"/>
              </w:rPr>
              <w:t xml:space="preserve"> Plan would be completed on time (end of 2023-24 financial year). Some amendments may be required if the outputs from these projects are not available on those timeframes.</w:t>
            </w:r>
          </w:p>
          <w:p w14:paraId="14A0A04A" w14:textId="77777777" w:rsidR="00125527" w:rsidRDefault="00125527" w:rsidP="005658B3">
            <w:pPr>
              <w:spacing w:before="60" w:after="60"/>
              <w:rPr>
                <w:lang w:val="en-GB"/>
              </w:rPr>
            </w:pPr>
            <w:r>
              <w:rPr>
                <w:lang w:val="en-GB"/>
              </w:rPr>
              <w:t>Discussions are ongoing with the Engineering team about how to better provide for the maintenance, upgrade, replacement and construction of flood protection and drainage infrastructure that forms part of ORC’s natural hazard management works.</w:t>
            </w:r>
          </w:p>
        </w:tc>
      </w:tr>
      <w:tr w:rsidR="00F63406" w14:paraId="53B4A099" w14:textId="77777777" w:rsidTr="00F63406">
        <w:tc>
          <w:tcPr>
            <w:tcW w:w="133" w:type="pct"/>
          </w:tcPr>
          <w:p w14:paraId="7D8FC397" w14:textId="5F4D6125" w:rsidR="00125527" w:rsidRDefault="007F4864" w:rsidP="005658B3">
            <w:pPr>
              <w:spacing w:before="60" w:after="60"/>
              <w:rPr>
                <w:lang w:val="en-GB"/>
              </w:rPr>
            </w:pPr>
            <w:r>
              <w:rPr>
                <w:lang w:val="en-GB"/>
              </w:rPr>
              <w:t>39</w:t>
            </w:r>
          </w:p>
        </w:tc>
        <w:tc>
          <w:tcPr>
            <w:tcW w:w="594" w:type="pct"/>
          </w:tcPr>
          <w:p w14:paraId="23013CB5" w14:textId="38D925E6" w:rsidR="00125527" w:rsidRDefault="00125527" w:rsidP="005658B3">
            <w:pPr>
              <w:spacing w:before="60" w:after="60"/>
              <w:rPr>
                <w:lang w:val="en-GB"/>
              </w:rPr>
            </w:pPr>
            <w:r>
              <w:rPr>
                <w:lang w:val="en-GB"/>
              </w:rPr>
              <w:t>Contaminated land</w:t>
            </w:r>
          </w:p>
        </w:tc>
        <w:tc>
          <w:tcPr>
            <w:tcW w:w="1497" w:type="pct"/>
          </w:tcPr>
          <w:p w14:paraId="0182B8DC" w14:textId="77777777" w:rsidR="00125527" w:rsidRDefault="00125527" w:rsidP="005658B3">
            <w:pPr>
              <w:spacing w:before="60" w:after="60"/>
              <w:rPr>
                <w:lang w:val="en-GB"/>
              </w:rPr>
            </w:pPr>
            <w:r>
              <w:rPr>
                <w:lang w:val="en-GB"/>
              </w:rPr>
              <w:t>Recommended some minor/technical amendments to clarify provisions as well as an amendment to require closed landfills and contaminated land at risk from the effects of climate change to be identified.</w:t>
            </w:r>
          </w:p>
        </w:tc>
        <w:tc>
          <w:tcPr>
            <w:tcW w:w="1206" w:type="pct"/>
          </w:tcPr>
          <w:p w14:paraId="0EFA7FE1" w14:textId="77777777" w:rsidR="00125527" w:rsidRPr="00450CB1" w:rsidRDefault="00125527" w:rsidP="005658B3">
            <w:pPr>
              <w:spacing w:before="60" w:after="60"/>
              <w:rPr>
                <w:b/>
                <w:bCs/>
                <w:lang w:val="en-GB"/>
              </w:rPr>
            </w:pPr>
            <w:r>
              <w:rPr>
                <w:lang w:val="en-GB"/>
              </w:rPr>
              <w:t>Agreed with staff recommendations.</w:t>
            </w:r>
          </w:p>
        </w:tc>
        <w:tc>
          <w:tcPr>
            <w:tcW w:w="1571" w:type="pct"/>
          </w:tcPr>
          <w:p w14:paraId="3B0897CF" w14:textId="2FD260DD" w:rsidR="00125527" w:rsidRDefault="00125527" w:rsidP="005658B3">
            <w:pPr>
              <w:spacing w:before="60" w:after="60"/>
              <w:rPr>
                <w:lang w:val="en-GB"/>
              </w:rPr>
            </w:pPr>
            <w:r w:rsidRPr="00226694">
              <w:rPr>
                <w:b/>
                <w:bCs/>
                <w:shd w:val="clear" w:color="auto" w:fill="E2EFD9" w:themeFill="accent6" w:themeFillTint="33"/>
                <w:lang w:val="en-GB"/>
              </w:rPr>
              <w:t>Limited</w:t>
            </w:r>
            <w:r w:rsidRPr="00226694">
              <w:rPr>
                <w:lang w:val="en-GB"/>
              </w:rPr>
              <w:t xml:space="preserve">. </w:t>
            </w:r>
            <w:r>
              <w:rPr>
                <w:lang w:val="en-GB"/>
              </w:rPr>
              <w:t xml:space="preserve">The Contaminated Land chapter is a new addition to the LWRP and combines provisions from EARTH and WASTE which were prepared in accordance with the notified </w:t>
            </w:r>
            <w:proofErr w:type="spellStart"/>
            <w:r>
              <w:rPr>
                <w:lang w:val="en-GB"/>
              </w:rPr>
              <w:t>pORPS</w:t>
            </w:r>
            <w:proofErr w:type="spellEnd"/>
            <w:r>
              <w:rPr>
                <w:lang w:val="en-GB"/>
              </w:rPr>
              <w:t xml:space="preserve"> provisions. The provisions were reviewed and are considered to implement the RPS.</w:t>
            </w:r>
          </w:p>
        </w:tc>
      </w:tr>
      <w:tr w:rsidR="007F4864" w14:paraId="3D2722E9" w14:textId="77777777" w:rsidTr="00F63406">
        <w:tc>
          <w:tcPr>
            <w:tcW w:w="5000" w:type="pct"/>
            <w:gridSpan w:val="5"/>
            <w:shd w:val="clear" w:color="auto" w:fill="D9E2F3" w:themeFill="accent1" w:themeFillTint="33"/>
          </w:tcPr>
          <w:p w14:paraId="5381FF2C" w14:textId="43E4B28F" w:rsidR="007F4864" w:rsidRPr="0030794E" w:rsidRDefault="007F4864" w:rsidP="005658B3">
            <w:pPr>
              <w:spacing w:before="60" w:after="60"/>
              <w:rPr>
                <w:b/>
                <w:bCs/>
                <w:lang w:val="en-GB"/>
              </w:rPr>
            </w:pPr>
            <w:r w:rsidRPr="0030794E">
              <w:rPr>
                <w:b/>
                <w:bCs/>
                <w:lang w:val="en-GB"/>
              </w:rPr>
              <w:t>HCV – Historical and cultural values</w:t>
            </w:r>
          </w:p>
        </w:tc>
      </w:tr>
      <w:tr w:rsidR="00F63406" w14:paraId="135852C2" w14:textId="77777777" w:rsidTr="00F63406">
        <w:tc>
          <w:tcPr>
            <w:tcW w:w="133" w:type="pct"/>
          </w:tcPr>
          <w:p w14:paraId="0ACFD539" w14:textId="7F9E1043" w:rsidR="00125527" w:rsidRDefault="007F4864" w:rsidP="005658B3">
            <w:pPr>
              <w:spacing w:before="60" w:after="60"/>
              <w:rPr>
                <w:lang w:val="en-GB"/>
              </w:rPr>
            </w:pPr>
            <w:r>
              <w:rPr>
                <w:lang w:val="en-GB"/>
              </w:rPr>
              <w:t>40</w:t>
            </w:r>
          </w:p>
        </w:tc>
        <w:tc>
          <w:tcPr>
            <w:tcW w:w="594" w:type="pct"/>
          </w:tcPr>
          <w:p w14:paraId="21731C03" w14:textId="2B983FAF" w:rsidR="00125527" w:rsidRDefault="00125527" w:rsidP="005658B3">
            <w:pPr>
              <w:spacing w:before="60" w:after="60"/>
              <w:rPr>
                <w:lang w:val="en-GB"/>
              </w:rPr>
            </w:pPr>
            <w:r>
              <w:rPr>
                <w:lang w:val="en-GB"/>
              </w:rPr>
              <w:t xml:space="preserve">Wāhi </w:t>
            </w:r>
            <w:proofErr w:type="spellStart"/>
            <w:r>
              <w:rPr>
                <w:lang w:val="en-GB"/>
              </w:rPr>
              <w:t>tūpuna</w:t>
            </w:r>
            <w:proofErr w:type="spellEnd"/>
          </w:p>
        </w:tc>
        <w:tc>
          <w:tcPr>
            <w:tcW w:w="1497" w:type="pct"/>
          </w:tcPr>
          <w:p w14:paraId="580670FC" w14:textId="77777777" w:rsidR="00125527" w:rsidRDefault="00125527" w:rsidP="005658B3">
            <w:pPr>
              <w:spacing w:before="60" w:after="60"/>
              <w:rPr>
                <w:lang w:val="en-GB"/>
              </w:rPr>
            </w:pPr>
            <w:r>
              <w:rPr>
                <w:lang w:val="en-GB"/>
              </w:rPr>
              <w:t>Recommended some minor/technical amendments to clarify provisions.</w:t>
            </w:r>
          </w:p>
        </w:tc>
        <w:tc>
          <w:tcPr>
            <w:tcW w:w="1206" w:type="pct"/>
          </w:tcPr>
          <w:p w14:paraId="0A2961D8" w14:textId="77777777" w:rsidR="00125527" w:rsidRDefault="00125527" w:rsidP="005658B3">
            <w:pPr>
              <w:spacing w:before="60" w:after="60"/>
              <w:rPr>
                <w:lang w:val="en-GB"/>
              </w:rPr>
            </w:pPr>
            <w:r>
              <w:rPr>
                <w:lang w:val="en-GB"/>
              </w:rPr>
              <w:t>Agreed with staff recommendations.</w:t>
            </w:r>
          </w:p>
        </w:tc>
        <w:tc>
          <w:tcPr>
            <w:tcW w:w="1571" w:type="pct"/>
          </w:tcPr>
          <w:p w14:paraId="709B5D54" w14:textId="3CEBDA0F" w:rsidR="00125527" w:rsidRDefault="00125527" w:rsidP="005658B3">
            <w:pPr>
              <w:spacing w:before="60" w:after="60"/>
              <w:rPr>
                <w:lang w:val="en-GB"/>
              </w:rPr>
            </w:pPr>
            <w:r w:rsidRPr="000712EF">
              <w:rPr>
                <w:b/>
                <w:bCs/>
                <w:shd w:val="clear" w:color="auto" w:fill="E2EFD9" w:themeFill="accent6" w:themeFillTint="33"/>
                <w:lang w:val="en-GB"/>
              </w:rPr>
              <w:t>Limited</w:t>
            </w:r>
            <w:r>
              <w:rPr>
                <w:lang w:val="en-GB"/>
              </w:rPr>
              <w:t xml:space="preserve">. The draft LWRP includes an environmental outcome for wāhi </w:t>
            </w:r>
            <w:proofErr w:type="spellStart"/>
            <w:r>
              <w:rPr>
                <w:lang w:val="en-GB"/>
              </w:rPr>
              <w:t>tūpuna</w:t>
            </w:r>
            <w:proofErr w:type="spellEnd"/>
            <w:r>
              <w:rPr>
                <w:lang w:val="en-GB"/>
              </w:rPr>
              <w:t xml:space="preserve"> in all FMUs and </w:t>
            </w:r>
            <w:proofErr w:type="spellStart"/>
            <w:r>
              <w:rPr>
                <w:lang w:val="en-GB"/>
              </w:rPr>
              <w:t>rohe</w:t>
            </w:r>
            <w:proofErr w:type="spellEnd"/>
            <w:r>
              <w:rPr>
                <w:lang w:val="en-GB"/>
              </w:rPr>
              <w:t xml:space="preserve"> which was prepared with mana whenua and is consistent with the </w:t>
            </w:r>
            <w:proofErr w:type="spellStart"/>
            <w:r>
              <w:rPr>
                <w:lang w:val="en-GB"/>
              </w:rPr>
              <w:t>pORPS</w:t>
            </w:r>
            <w:proofErr w:type="spellEnd"/>
            <w:r>
              <w:rPr>
                <w:lang w:val="en-GB"/>
              </w:rPr>
              <w:t xml:space="preserve">. The LWRP also contains an appendix with the freshwater outcomes sought by mana whenua, including for wāhi </w:t>
            </w:r>
            <w:proofErr w:type="spellStart"/>
            <w:r>
              <w:rPr>
                <w:lang w:val="en-GB"/>
              </w:rPr>
              <w:t>tūpuna</w:t>
            </w:r>
            <w:proofErr w:type="spellEnd"/>
            <w:r>
              <w:rPr>
                <w:lang w:val="en-GB"/>
              </w:rPr>
              <w:t xml:space="preserve">, which is used in consent decision-making to enable an assessment of the extent to which a proposal supports the outcomes sought by mana whenua. Management of wāhi </w:t>
            </w:r>
            <w:proofErr w:type="spellStart"/>
            <w:r>
              <w:rPr>
                <w:lang w:val="en-GB"/>
              </w:rPr>
              <w:t>tūpuna</w:t>
            </w:r>
            <w:proofErr w:type="spellEnd"/>
            <w:r>
              <w:rPr>
                <w:lang w:val="en-GB"/>
              </w:rPr>
              <w:t xml:space="preserve"> affects land and is therefore partly implemented by district councils as well as ORC.</w:t>
            </w:r>
          </w:p>
        </w:tc>
      </w:tr>
      <w:tr w:rsidR="00F63406" w14:paraId="13AE2A46" w14:textId="77777777" w:rsidTr="00F63406">
        <w:tc>
          <w:tcPr>
            <w:tcW w:w="133" w:type="pct"/>
          </w:tcPr>
          <w:p w14:paraId="1A2C70D9" w14:textId="5CA32086" w:rsidR="00125527" w:rsidRDefault="00D0451B" w:rsidP="005658B3">
            <w:pPr>
              <w:spacing w:before="60" w:after="60"/>
              <w:rPr>
                <w:lang w:val="en-GB"/>
              </w:rPr>
            </w:pPr>
            <w:r>
              <w:rPr>
                <w:lang w:val="en-GB"/>
              </w:rPr>
              <w:t>41</w:t>
            </w:r>
          </w:p>
        </w:tc>
        <w:tc>
          <w:tcPr>
            <w:tcW w:w="594" w:type="pct"/>
          </w:tcPr>
          <w:p w14:paraId="3E6B9E0A" w14:textId="610F11D8" w:rsidR="00125527" w:rsidRDefault="00125527" w:rsidP="005658B3">
            <w:pPr>
              <w:spacing w:before="60" w:after="60"/>
              <w:rPr>
                <w:lang w:val="en-GB"/>
              </w:rPr>
            </w:pPr>
            <w:r>
              <w:rPr>
                <w:lang w:val="en-GB"/>
              </w:rPr>
              <w:t>Historic heritage</w:t>
            </w:r>
          </w:p>
        </w:tc>
        <w:tc>
          <w:tcPr>
            <w:tcW w:w="1497" w:type="pct"/>
          </w:tcPr>
          <w:p w14:paraId="419ABD00" w14:textId="77777777" w:rsidR="00125527" w:rsidRDefault="00125527" w:rsidP="005658B3">
            <w:pPr>
              <w:spacing w:before="60" w:after="60"/>
              <w:rPr>
                <w:lang w:val="en-GB"/>
              </w:rPr>
            </w:pPr>
            <w:r>
              <w:rPr>
                <w:lang w:val="en-GB"/>
              </w:rPr>
              <w:t>Recommended retaining operative RPS approach of managing ‘two tiers’ of historic heritage: outstanding and special.</w:t>
            </w:r>
          </w:p>
        </w:tc>
        <w:tc>
          <w:tcPr>
            <w:tcW w:w="1206" w:type="pct"/>
          </w:tcPr>
          <w:p w14:paraId="68517AE5" w14:textId="77777777" w:rsidR="00125527" w:rsidRDefault="00125527" w:rsidP="005658B3">
            <w:pPr>
              <w:spacing w:before="60" w:after="60"/>
              <w:rPr>
                <w:lang w:val="en-GB"/>
              </w:rPr>
            </w:pPr>
            <w:r>
              <w:rPr>
                <w:lang w:val="en-GB"/>
              </w:rPr>
              <w:t>Disagreed with staff recommendations, recommended removing ‘second tier’ (special) historic heritage framework. Also recommended amendments to emphases the ongoing use and adaptive re-use of historic heritage.</w:t>
            </w:r>
          </w:p>
        </w:tc>
        <w:tc>
          <w:tcPr>
            <w:tcW w:w="1571" w:type="pct"/>
          </w:tcPr>
          <w:p w14:paraId="18E4917D" w14:textId="475D9AEE" w:rsidR="00125527" w:rsidRDefault="00125527" w:rsidP="005658B3">
            <w:pPr>
              <w:spacing w:before="60" w:after="60"/>
              <w:rPr>
                <w:lang w:val="en-GB"/>
              </w:rPr>
            </w:pPr>
            <w:r w:rsidRPr="00C86ACA">
              <w:rPr>
                <w:b/>
                <w:bCs/>
                <w:shd w:val="clear" w:color="auto" w:fill="A8D08D" w:themeFill="accent6" w:themeFillTint="99"/>
                <w:lang w:val="en-GB"/>
              </w:rPr>
              <w:t>None</w:t>
            </w:r>
            <w:r>
              <w:rPr>
                <w:lang w:val="en-GB"/>
              </w:rPr>
              <w:t>. Historic heritage is primarily managed by district councils. Draft LWRP has been reviewed and is considered to implement these provisions to the extent they are relevant.</w:t>
            </w:r>
          </w:p>
        </w:tc>
      </w:tr>
      <w:tr w:rsidR="00D0451B" w14:paraId="464B741D" w14:textId="77777777" w:rsidTr="00F63406">
        <w:tc>
          <w:tcPr>
            <w:tcW w:w="5000" w:type="pct"/>
            <w:gridSpan w:val="5"/>
            <w:shd w:val="clear" w:color="auto" w:fill="D9E2F3" w:themeFill="accent1" w:themeFillTint="33"/>
          </w:tcPr>
          <w:p w14:paraId="1B988C4F" w14:textId="38362D5F" w:rsidR="00D0451B" w:rsidRPr="00C86ACA" w:rsidRDefault="00D0451B" w:rsidP="005658B3">
            <w:pPr>
              <w:spacing w:before="60" w:after="60"/>
              <w:rPr>
                <w:b/>
                <w:bCs/>
                <w:lang w:val="en-GB"/>
              </w:rPr>
            </w:pPr>
            <w:r w:rsidRPr="00C86ACA">
              <w:rPr>
                <w:b/>
                <w:bCs/>
                <w:lang w:val="en-GB"/>
              </w:rPr>
              <w:t>NFL – Natural features and landscapes</w:t>
            </w:r>
          </w:p>
        </w:tc>
      </w:tr>
      <w:tr w:rsidR="00F63406" w14:paraId="07360327" w14:textId="77777777" w:rsidTr="00F63406">
        <w:tc>
          <w:tcPr>
            <w:tcW w:w="133" w:type="pct"/>
          </w:tcPr>
          <w:p w14:paraId="4ACA601F" w14:textId="6583C5F3" w:rsidR="00125527" w:rsidRDefault="00D0451B" w:rsidP="005658B3">
            <w:pPr>
              <w:spacing w:before="60" w:after="60"/>
              <w:rPr>
                <w:lang w:val="en-GB"/>
              </w:rPr>
            </w:pPr>
            <w:r>
              <w:rPr>
                <w:lang w:val="en-GB"/>
              </w:rPr>
              <w:lastRenderedPageBreak/>
              <w:t>42</w:t>
            </w:r>
          </w:p>
        </w:tc>
        <w:tc>
          <w:tcPr>
            <w:tcW w:w="594" w:type="pct"/>
          </w:tcPr>
          <w:p w14:paraId="57B245F7" w14:textId="28C5E40C" w:rsidR="00125527" w:rsidRDefault="00125527" w:rsidP="005658B3">
            <w:pPr>
              <w:spacing w:before="60" w:after="60"/>
              <w:rPr>
                <w:lang w:val="en-GB"/>
              </w:rPr>
            </w:pPr>
            <w:r>
              <w:rPr>
                <w:lang w:val="en-GB"/>
              </w:rPr>
              <w:t>Identification criteria</w:t>
            </w:r>
          </w:p>
        </w:tc>
        <w:tc>
          <w:tcPr>
            <w:tcW w:w="1497" w:type="pct"/>
          </w:tcPr>
          <w:p w14:paraId="6D32EEDE" w14:textId="77777777" w:rsidR="00125527" w:rsidRPr="00292530" w:rsidRDefault="00125527" w:rsidP="005658B3">
            <w:pPr>
              <w:spacing w:before="60" w:after="60"/>
              <w:rPr>
                <w:lang w:val="en-GB"/>
              </w:rPr>
            </w:pPr>
            <w:r>
              <w:rPr>
                <w:lang w:val="en-GB"/>
              </w:rPr>
              <w:t xml:space="preserve">The criteria for identifying outstanding natural features and landscapes were adopted from the operative RPS. Staff recommended some amendments to align them with the latest practice guidelines, </w:t>
            </w:r>
            <w:proofErr w:type="spellStart"/>
            <w:r>
              <w:rPr>
                <w:i/>
                <w:iCs/>
                <w:lang w:val="en-GB"/>
              </w:rPr>
              <w:t>Te</w:t>
            </w:r>
            <w:proofErr w:type="spellEnd"/>
            <w:r>
              <w:rPr>
                <w:i/>
                <w:iCs/>
                <w:lang w:val="en-GB"/>
              </w:rPr>
              <w:t xml:space="preserve"> Tangi a </w:t>
            </w:r>
            <w:proofErr w:type="spellStart"/>
            <w:r>
              <w:rPr>
                <w:i/>
                <w:iCs/>
                <w:lang w:val="en-GB"/>
              </w:rPr>
              <w:t>te</w:t>
            </w:r>
            <w:proofErr w:type="spellEnd"/>
            <w:r>
              <w:rPr>
                <w:i/>
                <w:iCs/>
                <w:lang w:val="en-GB"/>
              </w:rPr>
              <w:t xml:space="preserve"> Manu</w:t>
            </w:r>
            <w:r>
              <w:rPr>
                <w:lang w:val="en-GB"/>
              </w:rPr>
              <w:t>.</w:t>
            </w:r>
          </w:p>
        </w:tc>
        <w:tc>
          <w:tcPr>
            <w:tcW w:w="1206" w:type="pct"/>
          </w:tcPr>
          <w:p w14:paraId="5602A831" w14:textId="77777777" w:rsidR="00125527" w:rsidRPr="00266E90" w:rsidRDefault="00125527" w:rsidP="005658B3">
            <w:pPr>
              <w:spacing w:before="60" w:after="60"/>
              <w:rPr>
                <w:u w:val="single"/>
                <w:lang w:val="en-GB"/>
              </w:rPr>
            </w:pPr>
            <w:r>
              <w:rPr>
                <w:lang w:val="en-GB"/>
              </w:rPr>
              <w:t xml:space="preserve">Agreed with staff, but considered the full set of criteria should be replaced by reference to </w:t>
            </w:r>
            <w:proofErr w:type="spellStart"/>
            <w:r>
              <w:rPr>
                <w:i/>
                <w:iCs/>
                <w:lang w:val="en-GB"/>
              </w:rPr>
              <w:t>Te</w:t>
            </w:r>
            <w:proofErr w:type="spellEnd"/>
            <w:r>
              <w:rPr>
                <w:i/>
                <w:iCs/>
                <w:lang w:val="en-GB"/>
              </w:rPr>
              <w:t xml:space="preserve"> Tangi a </w:t>
            </w:r>
            <w:proofErr w:type="spellStart"/>
            <w:r>
              <w:rPr>
                <w:i/>
                <w:iCs/>
                <w:lang w:val="en-GB"/>
              </w:rPr>
              <w:t>te</w:t>
            </w:r>
            <w:proofErr w:type="spellEnd"/>
            <w:r>
              <w:rPr>
                <w:i/>
                <w:iCs/>
                <w:lang w:val="en-GB"/>
              </w:rPr>
              <w:t xml:space="preserve"> Manu</w:t>
            </w:r>
            <w:r w:rsidRPr="00266E90">
              <w:rPr>
                <w:lang w:val="en-GB"/>
              </w:rPr>
              <w:t>.</w:t>
            </w:r>
          </w:p>
        </w:tc>
        <w:tc>
          <w:tcPr>
            <w:tcW w:w="1571" w:type="pct"/>
            <w:vMerge w:val="restart"/>
          </w:tcPr>
          <w:p w14:paraId="3EFB4F38" w14:textId="77777777" w:rsidR="00125527" w:rsidRDefault="00125527" w:rsidP="005658B3">
            <w:pPr>
              <w:spacing w:before="60" w:after="60"/>
              <w:rPr>
                <w:lang w:val="en-GB"/>
              </w:rPr>
            </w:pPr>
            <w:r w:rsidRPr="00C86ACA">
              <w:rPr>
                <w:b/>
                <w:bCs/>
                <w:shd w:val="clear" w:color="auto" w:fill="A8D08D" w:themeFill="accent6" w:themeFillTint="99"/>
                <w:lang w:val="en-GB"/>
              </w:rPr>
              <w:t>None</w:t>
            </w:r>
            <w:r>
              <w:rPr>
                <w:lang w:val="en-GB"/>
              </w:rPr>
              <w:t>. Provisions implemented by district councils.</w:t>
            </w:r>
          </w:p>
          <w:p w14:paraId="4A1AF501" w14:textId="77777777" w:rsidR="00125527" w:rsidRDefault="00125527" w:rsidP="005658B3">
            <w:pPr>
              <w:spacing w:before="60" w:after="60"/>
              <w:rPr>
                <w:lang w:val="en-GB"/>
              </w:rPr>
            </w:pPr>
          </w:p>
        </w:tc>
      </w:tr>
      <w:tr w:rsidR="00F63406" w14:paraId="12FDCD88" w14:textId="77777777" w:rsidTr="00F63406">
        <w:tc>
          <w:tcPr>
            <w:tcW w:w="133" w:type="pct"/>
          </w:tcPr>
          <w:p w14:paraId="4C07D2EC" w14:textId="47D28515" w:rsidR="00125527" w:rsidRDefault="00D0451B" w:rsidP="005658B3">
            <w:pPr>
              <w:spacing w:before="60" w:after="60"/>
              <w:rPr>
                <w:lang w:val="en-GB"/>
              </w:rPr>
            </w:pPr>
            <w:r>
              <w:rPr>
                <w:lang w:val="en-GB"/>
              </w:rPr>
              <w:t>43</w:t>
            </w:r>
          </w:p>
        </w:tc>
        <w:tc>
          <w:tcPr>
            <w:tcW w:w="594" w:type="pct"/>
          </w:tcPr>
          <w:p w14:paraId="3E23B633" w14:textId="1BE57009" w:rsidR="00125527" w:rsidRDefault="00125527" w:rsidP="005658B3">
            <w:pPr>
              <w:spacing w:before="60" w:after="60"/>
              <w:rPr>
                <w:lang w:val="en-GB"/>
              </w:rPr>
            </w:pPr>
            <w:r>
              <w:rPr>
                <w:lang w:val="en-GB"/>
              </w:rPr>
              <w:t>Two tier approach</w:t>
            </w:r>
          </w:p>
        </w:tc>
        <w:tc>
          <w:tcPr>
            <w:tcW w:w="1497" w:type="pct"/>
          </w:tcPr>
          <w:p w14:paraId="7B11A3DB" w14:textId="77777777" w:rsidR="00125527" w:rsidRDefault="00125527" w:rsidP="005658B3">
            <w:pPr>
              <w:spacing w:before="60" w:after="60"/>
              <w:rPr>
                <w:lang w:val="en-GB"/>
              </w:rPr>
            </w:pPr>
            <w:r>
              <w:rPr>
                <w:lang w:val="en-GB"/>
              </w:rPr>
              <w:t>Recommended retaining operative RPS approach of managing ‘two tiers’ of natural features and landscapes: outstanding and highly valued.</w:t>
            </w:r>
          </w:p>
        </w:tc>
        <w:tc>
          <w:tcPr>
            <w:tcW w:w="1206" w:type="pct"/>
          </w:tcPr>
          <w:p w14:paraId="6EC806E3" w14:textId="77777777" w:rsidR="00125527" w:rsidRDefault="00125527" w:rsidP="005658B3">
            <w:pPr>
              <w:spacing w:before="60" w:after="60"/>
              <w:rPr>
                <w:lang w:val="en-GB"/>
              </w:rPr>
            </w:pPr>
            <w:r>
              <w:rPr>
                <w:lang w:val="en-GB"/>
              </w:rPr>
              <w:t>Disagreed with staff recommendations, recommended removing mandatory ‘second tier’ (highly valued) framework and leaving this as optional for district councils.</w:t>
            </w:r>
          </w:p>
        </w:tc>
        <w:tc>
          <w:tcPr>
            <w:tcW w:w="1571" w:type="pct"/>
            <w:vMerge/>
          </w:tcPr>
          <w:p w14:paraId="0ABD15E6" w14:textId="77777777" w:rsidR="00125527" w:rsidRDefault="00125527" w:rsidP="005658B3">
            <w:pPr>
              <w:spacing w:before="60" w:after="60"/>
              <w:rPr>
                <w:lang w:val="en-GB"/>
              </w:rPr>
            </w:pPr>
          </w:p>
        </w:tc>
      </w:tr>
      <w:tr w:rsidR="00F63406" w14:paraId="3A29781E" w14:textId="77777777" w:rsidTr="00F63406">
        <w:tc>
          <w:tcPr>
            <w:tcW w:w="133" w:type="pct"/>
          </w:tcPr>
          <w:p w14:paraId="58EF44DA" w14:textId="77D13FD3" w:rsidR="00125527" w:rsidRDefault="00D0451B" w:rsidP="005658B3">
            <w:pPr>
              <w:spacing w:before="60" w:after="60"/>
              <w:rPr>
                <w:lang w:val="en-GB"/>
              </w:rPr>
            </w:pPr>
            <w:r>
              <w:rPr>
                <w:lang w:val="en-GB"/>
              </w:rPr>
              <w:t>44</w:t>
            </w:r>
          </w:p>
        </w:tc>
        <w:tc>
          <w:tcPr>
            <w:tcW w:w="594" w:type="pct"/>
          </w:tcPr>
          <w:p w14:paraId="2DC29DFE" w14:textId="3372DF5A" w:rsidR="00125527" w:rsidRDefault="00125527" w:rsidP="005658B3">
            <w:pPr>
              <w:spacing w:before="60" w:after="60"/>
              <w:rPr>
                <w:lang w:val="en-GB"/>
              </w:rPr>
            </w:pPr>
            <w:r>
              <w:rPr>
                <w:lang w:val="en-GB"/>
              </w:rPr>
              <w:t>Landscape capacity</w:t>
            </w:r>
          </w:p>
        </w:tc>
        <w:tc>
          <w:tcPr>
            <w:tcW w:w="1497" w:type="pct"/>
          </w:tcPr>
          <w:p w14:paraId="1E33ECF9" w14:textId="77777777" w:rsidR="00125527" w:rsidRDefault="00125527" w:rsidP="005658B3">
            <w:pPr>
              <w:spacing w:before="60" w:after="60"/>
              <w:rPr>
                <w:lang w:val="en-GB"/>
              </w:rPr>
            </w:pPr>
            <w:r>
              <w:rPr>
                <w:lang w:val="en-GB"/>
              </w:rPr>
              <w:t>Recommended amendments to provisions requiring the identification of the capacity of landscapes to absorb change, which then informed decision-making about activities within these landscapes.</w:t>
            </w:r>
          </w:p>
        </w:tc>
        <w:tc>
          <w:tcPr>
            <w:tcW w:w="1206" w:type="pct"/>
          </w:tcPr>
          <w:p w14:paraId="4916BBD0" w14:textId="77777777" w:rsidR="00125527" w:rsidRDefault="00125527" w:rsidP="005658B3">
            <w:pPr>
              <w:spacing w:before="60" w:after="60"/>
              <w:rPr>
                <w:lang w:val="en-GB"/>
              </w:rPr>
            </w:pPr>
            <w:r>
              <w:rPr>
                <w:lang w:val="en-GB"/>
              </w:rPr>
              <w:t>Agreed with staff recommendations, except:</w:t>
            </w:r>
          </w:p>
          <w:p w14:paraId="082FEC9D" w14:textId="77777777" w:rsidR="00125527" w:rsidRDefault="00125527" w:rsidP="005658B3">
            <w:pPr>
              <w:pStyle w:val="Bullets"/>
              <w:ind w:left="321" w:hanging="321"/>
            </w:pPr>
            <w:r>
              <w:t>Removed requirement to identify capacity.</w:t>
            </w:r>
          </w:p>
        </w:tc>
        <w:tc>
          <w:tcPr>
            <w:tcW w:w="1571" w:type="pct"/>
            <w:vMerge/>
          </w:tcPr>
          <w:p w14:paraId="3194F28A" w14:textId="77777777" w:rsidR="00125527" w:rsidRDefault="00125527" w:rsidP="005658B3">
            <w:pPr>
              <w:spacing w:before="60" w:after="60"/>
              <w:rPr>
                <w:lang w:val="en-GB"/>
              </w:rPr>
            </w:pPr>
          </w:p>
        </w:tc>
      </w:tr>
      <w:tr w:rsidR="00D0451B" w14:paraId="51D8C969" w14:textId="77777777" w:rsidTr="00F63406">
        <w:tc>
          <w:tcPr>
            <w:tcW w:w="5000" w:type="pct"/>
            <w:gridSpan w:val="5"/>
            <w:shd w:val="clear" w:color="auto" w:fill="D9E2F3" w:themeFill="accent1" w:themeFillTint="33"/>
          </w:tcPr>
          <w:p w14:paraId="63F1E486" w14:textId="3A718B63" w:rsidR="00D0451B" w:rsidRPr="00F32B4D" w:rsidRDefault="00D0451B" w:rsidP="005658B3">
            <w:pPr>
              <w:spacing w:before="60" w:after="60"/>
              <w:rPr>
                <w:b/>
                <w:bCs/>
                <w:lang w:val="en-GB"/>
              </w:rPr>
            </w:pPr>
            <w:r w:rsidRPr="00F32B4D">
              <w:rPr>
                <w:b/>
                <w:bCs/>
                <w:lang w:val="en-GB"/>
              </w:rPr>
              <w:t>UFD – Urban form and development</w:t>
            </w:r>
          </w:p>
        </w:tc>
      </w:tr>
      <w:tr w:rsidR="00F63406" w14:paraId="5207C186" w14:textId="77777777" w:rsidTr="00F63406">
        <w:tc>
          <w:tcPr>
            <w:tcW w:w="133" w:type="pct"/>
          </w:tcPr>
          <w:p w14:paraId="12A0E588" w14:textId="5E555326" w:rsidR="00125527" w:rsidRDefault="00D0451B" w:rsidP="005658B3">
            <w:pPr>
              <w:spacing w:before="60" w:after="60"/>
              <w:rPr>
                <w:lang w:val="en-GB"/>
              </w:rPr>
            </w:pPr>
            <w:r>
              <w:rPr>
                <w:lang w:val="en-GB"/>
              </w:rPr>
              <w:t>45</w:t>
            </w:r>
          </w:p>
        </w:tc>
        <w:tc>
          <w:tcPr>
            <w:tcW w:w="594" w:type="pct"/>
          </w:tcPr>
          <w:p w14:paraId="04B3AE18" w14:textId="54BA8583" w:rsidR="00125527" w:rsidRDefault="00125527" w:rsidP="005658B3">
            <w:pPr>
              <w:spacing w:before="60" w:after="60"/>
              <w:rPr>
                <w:lang w:val="en-GB"/>
              </w:rPr>
            </w:pPr>
            <w:r>
              <w:rPr>
                <w:lang w:val="en-GB"/>
              </w:rPr>
              <w:t>Redraft</w:t>
            </w:r>
          </w:p>
        </w:tc>
        <w:tc>
          <w:tcPr>
            <w:tcW w:w="1497" w:type="pct"/>
          </w:tcPr>
          <w:p w14:paraId="7C2A863D" w14:textId="77777777" w:rsidR="00125527" w:rsidRDefault="00125527" w:rsidP="005658B3">
            <w:pPr>
              <w:spacing w:before="60" w:after="60"/>
              <w:rPr>
                <w:lang w:val="en-GB"/>
              </w:rPr>
            </w:pPr>
            <w:r>
              <w:rPr>
                <w:lang w:val="en-GB"/>
              </w:rPr>
              <w:t>Significant amendments were sought to the whole UFD chapter, particularly from DCC and QLDC. Staff agreed that the chapter would benefit from redrafting to refine the provisions, better align with the NPSUD, and remove duplication with other chapters.</w:t>
            </w:r>
          </w:p>
        </w:tc>
        <w:tc>
          <w:tcPr>
            <w:tcW w:w="1206" w:type="pct"/>
          </w:tcPr>
          <w:p w14:paraId="066CC2DB" w14:textId="77777777" w:rsidR="00125527" w:rsidRDefault="00125527" w:rsidP="005658B3">
            <w:pPr>
              <w:spacing w:before="60" w:after="60"/>
              <w:rPr>
                <w:lang w:val="en-GB"/>
              </w:rPr>
            </w:pPr>
            <w:r>
              <w:rPr>
                <w:lang w:val="en-GB"/>
              </w:rPr>
              <w:t>Agreed with most staff recommendations.</w:t>
            </w:r>
          </w:p>
        </w:tc>
        <w:tc>
          <w:tcPr>
            <w:tcW w:w="1571" w:type="pct"/>
            <w:vMerge w:val="restart"/>
          </w:tcPr>
          <w:p w14:paraId="157C063B" w14:textId="77777777" w:rsidR="00125527" w:rsidRDefault="00125527" w:rsidP="005658B3">
            <w:pPr>
              <w:spacing w:before="60" w:after="60"/>
              <w:rPr>
                <w:lang w:val="en-GB"/>
              </w:rPr>
            </w:pPr>
            <w:r w:rsidRPr="00C86ACA">
              <w:rPr>
                <w:b/>
                <w:bCs/>
                <w:shd w:val="clear" w:color="auto" w:fill="A8D08D" w:themeFill="accent6" w:themeFillTint="99"/>
                <w:lang w:val="en-GB"/>
              </w:rPr>
              <w:t>None</w:t>
            </w:r>
            <w:r>
              <w:rPr>
                <w:lang w:val="en-GB"/>
              </w:rPr>
              <w:t>. Provisions mostly implemented by district councils. Draft LWRP has been reviewed and is considered to implement these provisions to the extent they are relevant.</w:t>
            </w:r>
          </w:p>
        </w:tc>
      </w:tr>
      <w:tr w:rsidR="00F63406" w14:paraId="579E2ED2" w14:textId="77777777" w:rsidTr="00F63406">
        <w:tc>
          <w:tcPr>
            <w:tcW w:w="133" w:type="pct"/>
          </w:tcPr>
          <w:p w14:paraId="49154B1E" w14:textId="2F89A171" w:rsidR="00125527" w:rsidRDefault="00D0451B" w:rsidP="005658B3">
            <w:pPr>
              <w:spacing w:before="60" w:after="60"/>
              <w:rPr>
                <w:lang w:val="en-GB"/>
              </w:rPr>
            </w:pPr>
            <w:r>
              <w:rPr>
                <w:lang w:val="en-GB"/>
              </w:rPr>
              <w:t>46</w:t>
            </w:r>
          </w:p>
        </w:tc>
        <w:tc>
          <w:tcPr>
            <w:tcW w:w="594" w:type="pct"/>
          </w:tcPr>
          <w:p w14:paraId="0E982572" w14:textId="4A8E1DAD" w:rsidR="00125527" w:rsidRDefault="00125527" w:rsidP="005658B3">
            <w:pPr>
              <w:spacing w:before="60" w:after="60"/>
              <w:rPr>
                <w:lang w:val="en-GB"/>
              </w:rPr>
            </w:pPr>
            <w:r>
              <w:rPr>
                <w:lang w:val="en-GB"/>
              </w:rPr>
              <w:t>Intensification/expansion</w:t>
            </w:r>
          </w:p>
        </w:tc>
        <w:tc>
          <w:tcPr>
            <w:tcW w:w="1497" w:type="pct"/>
          </w:tcPr>
          <w:p w14:paraId="7DE1523D" w14:textId="77777777" w:rsidR="00125527" w:rsidRDefault="00125527" w:rsidP="005658B3">
            <w:pPr>
              <w:spacing w:before="60" w:after="60"/>
              <w:rPr>
                <w:lang w:val="en-GB"/>
              </w:rPr>
            </w:pPr>
            <w:r>
              <w:rPr>
                <w:lang w:val="en-GB"/>
              </w:rPr>
              <w:t>Recommended amendments to provide more flexibility for districts to use a mixture of intensification and expansion to meet housing demand.</w:t>
            </w:r>
          </w:p>
        </w:tc>
        <w:tc>
          <w:tcPr>
            <w:tcW w:w="1206" w:type="pct"/>
          </w:tcPr>
          <w:p w14:paraId="481CE778" w14:textId="114C8B01" w:rsidR="00125527" w:rsidRDefault="00125527" w:rsidP="005658B3">
            <w:pPr>
              <w:spacing w:before="60" w:after="60"/>
              <w:rPr>
                <w:lang w:val="en-GB"/>
              </w:rPr>
            </w:pPr>
            <w:r>
              <w:rPr>
                <w:lang w:val="en-GB"/>
              </w:rPr>
              <w:t>Agreed with most staff recommendations.</w:t>
            </w:r>
          </w:p>
        </w:tc>
        <w:tc>
          <w:tcPr>
            <w:tcW w:w="1571" w:type="pct"/>
            <w:vMerge/>
          </w:tcPr>
          <w:p w14:paraId="17E8C36F" w14:textId="77777777" w:rsidR="00125527" w:rsidRDefault="00125527" w:rsidP="005658B3">
            <w:pPr>
              <w:spacing w:before="60" w:after="60"/>
              <w:rPr>
                <w:lang w:val="en-GB"/>
              </w:rPr>
            </w:pPr>
          </w:p>
        </w:tc>
      </w:tr>
    </w:tbl>
    <w:p w14:paraId="75227843" w14:textId="77777777" w:rsidR="00381C36" w:rsidRDefault="00381C36" w:rsidP="00E416E8"/>
    <w:sectPr w:rsidR="00381C36" w:rsidSect="00EA3FAE">
      <w:pgSz w:w="23811" w:h="16838" w:orient="landscape" w:code="8"/>
      <w:pgMar w:top="1440" w:right="1440"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CBB99" w14:textId="77777777" w:rsidR="00E45FE5" w:rsidRDefault="00E45FE5" w:rsidP="00F35684">
      <w:r>
        <w:separator/>
      </w:r>
    </w:p>
  </w:endnote>
  <w:endnote w:type="continuationSeparator" w:id="0">
    <w:p w14:paraId="0E441482" w14:textId="77777777" w:rsidR="00E45FE5" w:rsidRDefault="00E45FE5" w:rsidP="00F35684">
      <w:r>
        <w:continuationSeparator/>
      </w:r>
    </w:p>
  </w:endnote>
  <w:endnote w:type="continuationNotice" w:id="1">
    <w:p w14:paraId="1E79F0DA" w14:textId="77777777" w:rsidR="00E45FE5" w:rsidRDefault="00E45F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886229"/>
      <w:docPartObj>
        <w:docPartGallery w:val="Page Numbers (Bottom of Page)"/>
        <w:docPartUnique/>
      </w:docPartObj>
    </w:sdtPr>
    <w:sdtEndPr>
      <w:rPr>
        <w:noProof/>
      </w:rPr>
    </w:sdtEndPr>
    <w:sdtContent>
      <w:p w14:paraId="42A6ABDB" w14:textId="2AB9D29F" w:rsidR="00D0451B" w:rsidRDefault="00D045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15D737" w14:textId="77777777" w:rsidR="00D0451B" w:rsidRDefault="00D04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4CB6F" w14:textId="77777777" w:rsidR="00E45FE5" w:rsidRDefault="00E45FE5" w:rsidP="00F35684">
      <w:r>
        <w:separator/>
      </w:r>
    </w:p>
  </w:footnote>
  <w:footnote w:type="continuationSeparator" w:id="0">
    <w:p w14:paraId="09EDB13C" w14:textId="77777777" w:rsidR="00E45FE5" w:rsidRDefault="00E45FE5" w:rsidP="00F35684">
      <w:r>
        <w:continuationSeparator/>
      </w:r>
    </w:p>
  </w:footnote>
  <w:footnote w:type="continuationNotice" w:id="1">
    <w:p w14:paraId="02CD5B1C" w14:textId="77777777" w:rsidR="00E45FE5" w:rsidRDefault="00E45FE5">
      <w:pPr>
        <w:spacing w:after="0" w:line="240" w:lineRule="auto"/>
      </w:pPr>
    </w:p>
  </w:footnote>
  <w:footnote w:id="2">
    <w:p w14:paraId="538AF307" w14:textId="3F808341" w:rsidR="00F82E19" w:rsidRPr="00F82E19" w:rsidRDefault="00F82E19" w:rsidP="00F82E19">
      <w:pPr>
        <w:pStyle w:val="FootnoteText"/>
        <w:rPr>
          <w:lang w:val="en-GB"/>
        </w:rPr>
      </w:pPr>
      <w:r>
        <w:rPr>
          <w:rStyle w:val="FootnoteReference"/>
        </w:rPr>
        <w:footnoteRef/>
      </w:r>
      <w:r>
        <w:t xml:space="preserve"> Including section 5 (purpose of the RMA), section 6 (matters of national importance), section 7 (other matters) and, to a lesser extent section 8 (Treaty of Waitangi). </w:t>
      </w:r>
    </w:p>
  </w:footnote>
  <w:footnote w:id="3">
    <w:p w14:paraId="50CACE8A" w14:textId="7FA415FB" w:rsidR="006270E4" w:rsidRPr="006270E4" w:rsidRDefault="006270E4">
      <w:pPr>
        <w:pStyle w:val="FootnoteText"/>
        <w:rPr>
          <w:lang w:val="en-GB"/>
        </w:rPr>
      </w:pPr>
      <w:r>
        <w:rPr>
          <w:rStyle w:val="FootnoteReference"/>
        </w:rPr>
        <w:footnoteRef/>
      </w:r>
      <w:r>
        <w:t xml:space="preserve"> </w:t>
      </w:r>
      <w:r>
        <w:rPr>
          <w:lang w:val="en-GB"/>
        </w:rPr>
        <w:t>Section 32 Evaluation Report for the pORPS, p.72</w:t>
      </w:r>
    </w:p>
  </w:footnote>
  <w:footnote w:id="4">
    <w:p w14:paraId="70C19C2C" w14:textId="51A2E3DE" w:rsidR="00477BB2" w:rsidRPr="00477BB2" w:rsidRDefault="00477BB2">
      <w:pPr>
        <w:pStyle w:val="FootnoteText"/>
        <w:rPr>
          <w:lang w:val="en-GB"/>
        </w:rPr>
      </w:pPr>
      <w:r>
        <w:rPr>
          <w:rStyle w:val="FootnoteReference"/>
        </w:rPr>
        <w:footnoteRef/>
      </w:r>
      <w:r>
        <w:t xml:space="preserve"> </w:t>
      </w:r>
      <w:r>
        <w:rPr>
          <w:lang w:val="en-GB"/>
        </w:rPr>
        <w:t>Paras 10-</w:t>
      </w:r>
      <w:r w:rsidR="00110F80">
        <w:rPr>
          <w:lang w:val="en-GB"/>
        </w:rPr>
        <w:t>12</w:t>
      </w:r>
      <w:r w:rsidR="0068691D">
        <w:rPr>
          <w:lang w:val="en-GB"/>
        </w:rPr>
        <w:t xml:space="preserve"> of Appendix One, pORPS Hearing Panel Report</w:t>
      </w:r>
    </w:p>
  </w:footnote>
  <w:footnote w:id="5">
    <w:p w14:paraId="1AD85A10" w14:textId="310F7905" w:rsidR="009A78AB" w:rsidRPr="009A78AB" w:rsidRDefault="009A78AB">
      <w:pPr>
        <w:pStyle w:val="FootnoteText"/>
        <w:rPr>
          <w:lang w:val="en-GB"/>
        </w:rPr>
      </w:pPr>
      <w:r>
        <w:rPr>
          <w:rStyle w:val="FootnoteReference"/>
        </w:rPr>
        <w:footnoteRef/>
      </w:r>
      <w:r>
        <w:t xml:space="preserve"> </w:t>
      </w:r>
      <w:r>
        <w:rPr>
          <w:lang w:val="en-GB"/>
        </w:rPr>
        <w:t>Appendix One of the pORPS Hearing Panel Report, paras 9-79.</w:t>
      </w:r>
    </w:p>
  </w:footnote>
  <w:footnote w:id="6">
    <w:p w14:paraId="34EFD369" w14:textId="08B0BAB9" w:rsidR="00A9414A" w:rsidRPr="00F509D1" w:rsidRDefault="00A9414A">
      <w:pPr>
        <w:pStyle w:val="FootnoteText"/>
        <w:rPr>
          <w:lang w:val="en-GB"/>
        </w:rPr>
      </w:pPr>
      <w:r>
        <w:rPr>
          <w:rStyle w:val="FootnoteReference"/>
        </w:rPr>
        <w:footnoteRef/>
      </w:r>
      <w:r>
        <w:t xml:space="preserve"> </w:t>
      </w:r>
      <w:r>
        <w:rPr>
          <w:lang w:val="en-GB"/>
        </w:rPr>
        <w:t xml:space="preserve">For example, </w:t>
      </w:r>
      <w:r w:rsidR="00F509D1">
        <w:rPr>
          <w:lang w:val="en-GB"/>
        </w:rPr>
        <w:t xml:space="preserve">the panel recommended an amendment to CE-P5 to clarify that the policy </w:t>
      </w:r>
      <w:r w:rsidR="00212324">
        <w:rPr>
          <w:lang w:val="en-GB"/>
        </w:rPr>
        <w:t>requires</w:t>
      </w:r>
      <w:r w:rsidR="00F509D1">
        <w:rPr>
          <w:lang w:val="en-GB"/>
        </w:rPr>
        <w:t xml:space="preserve"> protection “from inappropriate activities”, not absolute protection. </w:t>
      </w:r>
    </w:p>
  </w:footnote>
  <w:footnote w:id="7">
    <w:p w14:paraId="6BBDBCF9" w14:textId="17418BB4" w:rsidR="00E95B12" w:rsidRPr="00477BB2" w:rsidRDefault="00E95B12" w:rsidP="00E95B12">
      <w:pPr>
        <w:pStyle w:val="FootnoteText"/>
        <w:rPr>
          <w:lang w:val="en-GB"/>
        </w:rPr>
      </w:pPr>
      <w:r>
        <w:rPr>
          <w:rStyle w:val="FootnoteReference"/>
        </w:rPr>
        <w:footnoteRef/>
      </w:r>
      <w:r>
        <w:t xml:space="preserve"> </w:t>
      </w:r>
      <w:r>
        <w:rPr>
          <w:lang w:val="en-GB"/>
        </w:rPr>
        <w:t>Para 46 of Appendix One, pORPS Hearing Panel Report</w:t>
      </w:r>
    </w:p>
  </w:footnote>
  <w:footnote w:id="8">
    <w:p w14:paraId="138D0389" w14:textId="635B9EDD" w:rsidR="006176E2" w:rsidRDefault="006176E2">
      <w:pPr>
        <w:pStyle w:val="FootnoteText"/>
      </w:pPr>
      <w:r>
        <w:rPr>
          <w:rStyle w:val="FootnoteReference"/>
        </w:rPr>
        <w:footnoteRef/>
      </w:r>
      <w:r>
        <w:t xml:space="preserve"> Appendix One of the pORPS Hearing Panel Report, para 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B4CCC"/>
    <w:multiLevelType w:val="hybridMultilevel"/>
    <w:tmpl w:val="C2D037D6"/>
    <w:lvl w:ilvl="0" w:tplc="FC40DD8C">
      <w:start w:val="1"/>
      <w:numFmt w:val="bullet"/>
      <w:pStyle w:val="Bulletedlist"/>
      <w:lvlText w:val=""/>
      <w:lvlJc w:val="left"/>
      <w:pPr>
        <w:ind w:left="1854" w:hanging="360"/>
      </w:pPr>
      <w:rPr>
        <w:rFonts w:ascii="Symbol" w:hAnsi="Symbol" w:hint="default"/>
      </w:rPr>
    </w:lvl>
    <w:lvl w:ilvl="1" w:tplc="E01E641C">
      <w:start w:val="1"/>
      <w:numFmt w:val="bullet"/>
      <w:pStyle w:val="Sub-bullets"/>
      <w:lvlText w:val="o"/>
      <w:lvlJc w:val="left"/>
      <w:pPr>
        <w:ind w:left="1636" w:hanging="360"/>
      </w:pPr>
      <w:rPr>
        <w:rFonts w:ascii="Courier New" w:hAnsi="Courier New" w:cs="Courier New" w:hint="default"/>
      </w:rPr>
    </w:lvl>
    <w:lvl w:ilvl="2" w:tplc="802E094E">
      <w:start w:val="1"/>
      <w:numFmt w:val="bullet"/>
      <w:pStyle w:val="Sub-bullet2"/>
      <w:lvlText w:val="-"/>
      <w:lvlJc w:val="left"/>
      <w:pPr>
        <w:ind w:left="3294" w:hanging="360"/>
      </w:pPr>
      <w:rPr>
        <w:rFonts w:ascii="Courier New" w:hAnsi="Courier New" w:hint="default"/>
      </w:rPr>
    </w:lvl>
    <w:lvl w:ilvl="3" w:tplc="FFFFFFFF" w:tentative="1">
      <w:start w:val="1"/>
      <w:numFmt w:val="bullet"/>
      <w:lvlText w:val=""/>
      <w:lvlJc w:val="left"/>
      <w:pPr>
        <w:ind w:left="4014" w:hanging="360"/>
      </w:pPr>
      <w:rPr>
        <w:rFonts w:ascii="Arial" w:hAnsi="Arial" w:hint="default"/>
      </w:rPr>
    </w:lvl>
    <w:lvl w:ilvl="4" w:tplc="FFFFFFFF" w:tentative="1">
      <w:start w:val="1"/>
      <w:numFmt w:val="bullet"/>
      <w:lvlText w:val="o"/>
      <w:lvlJc w:val="left"/>
      <w:pPr>
        <w:ind w:left="4734" w:hanging="360"/>
      </w:pPr>
      <w:rPr>
        <w:rFonts w:ascii="Segoe UI Emoji" w:hAnsi="Segoe UI Emoji" w:cs="Segoe UI Emoji" w:hint="default"/>
      </w:rPr>
    </w:lvl>
    <w:lvl w:ilvl="5" w:tplc="FFFFFFFF" w:tentative="1">
      <w:start w:val="1"/>
      <w:numFmt w:val="bullet"/>
      <w:lvlText w:val=""/>
      <w:lvlJc w:val="left"/>
      <w:pPr>
        <w:ind w:left="5454" w:hanging="360"/>
      </w:pPr>
      <w:rPr>
        <w:rFonts w:ascii="Yu Gothic Light" w:hAnsi="Yu Gothic Light" w:hint="default"/>
      </w:rPr>
    </w:lvl>
    <w:lvl w:ilvl="6" w:tplc="FFFFFFFF" w:tentative="1">
      <w:start w:val="1"/>
      <w:numFmt w:val="bullet"/>
      <w:lvlText w:val=""/>
      <w:lvlJc w:val="left"/>
      <w:pPr>
        <w:ind w:left="6174" w:hanging="360"/>
      </w:pPr>
      <w:rPr>
        <w:rFonts w:ascii="Arial" w:hAnsi="Arial" w:hint="default"/>
      </w:rPr>
    </w:lvl>
    <w:lvl w:ilvl="7" w:tplc="FFFFFFFF" w:tentative="1">
      <w:start w:val="1"/>
      <w:numFmt w:val="bullet"/>
      <w:lvlText w:val="o"/>
      <w:lvlJc w:val="left"/>
      <w:pPr>
        <w:ind w:left="6894" w:hanging="360"/>
      </w:pPr>
      <w:rPr>
        <w:rFonts w:ascii="Segoe UI Emoji" w:hAnsi="Segoe UI Emoji" w:cs="Segoe UI Emoji" w:hint="default"/>
      </w:rPr>
    </w:lvl>
    <w:lvl w:ilvl="8" w:tplc="FFFFFFFF" w:tentative="1">
      <w:start w:val="1"/>
      <w:numFmt w:val="bullet"/>
      <w:lvlText w:val=""/>
      <w:lvlJc w:val="left"/>
      <w:pPr>
        <w:ind w:left="7614" w:hanging="360"/>
      </w:pPr>
      <w:rPr>
        <w:rFonts w:ascii="Yu Gothic Light" w:hAnsi="Yu Gothic Light" w:hint="default"/>
      </w:rPr>
    </w:lvl>
  </w:abstractNum>
  <w:abstractNum w:abstractNumId="1" w15:restartNumberingAfterBreak="0">
    <w:nsid w:val="1CB74921"/>
    <w:multiLevelType w:val="multilevel"/>
    <w:tmpl w:val="6D1086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D03092E"/>
    <w:multiLevelType w:val="hybridMultilevel"/>
    <w:tmpl w:val="9E52495A"/>
    <w:lvl w:ilvl="0" w:tplc="20C2FD78">
      <w:start w:val="1"/>
      <w:numFmt w:val="bullet"/>
      <w:lvlText w:val=""/>
      <w:lvlJc w:val="left"/>
      <w:pPr>
        <w:ind w:left="720" w:hanging="360"/>
      </w:pPr>
      <w:rPr>
        <w:rFonts w:ascii="Symbol" w:hAnsi="Symbol" w:hint="default"/>
      </w:rPr>
    </w:lvl>
    <w:lvl w:ilvl="1" w:tplc="3F5AAA6A">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5404CF0"/>
    <w:multiLevelType w:val="multilevel"/>
    <w:tmpl w:val="2452D572"/>
    <w:lvl w:ilvl="0">
      <w:start w:val="1"/>
      <w:numFmt w:val="decimal"/>
      <w:lvlText w:val="%1."/>
      <w:lvlJc w:val="left"/>
      <w:pPr>
        <w:ind w:left="360" w:hanging="360"/>
      </w:pPr>
      <w:rPr>
        <w:rFonts w:hint="default"/>
        <w:sz w:val="32"/>
        <w:szCs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45A230C"/>
    <w:multiLevelType w:val="hybridMultilevel"/>
    <w:tmpl w:val="A73E6EB2"/>
    <w:lvl w:ilvl="0" w:tplc="7CA08706">
      <w:start w:val="1"/>
      <w:numFmt w:val="decimal"/>
      <w:pStyle w:val="Numberedparagraph"/>
      <w:lvlText w:val="%1."/>
      <w:lvlJc w:val="left"/>
      <w:pPr>
        <w:ind w:left="928" w:hanging="360"/>
      </w:pPr>
      <w:rPr>
        <w:color w:val="auto"/>
      </w:rPr>
    </w:lvl>
    <w:lvl w:ilvl="1" w:tplc="B0B82EFE">
      <w:start w:val="1"/>
      <w:numFmt w:val="lowerLetter"/>
      <w:pStyle w:val="Sub-numberedpara1"/>
      <w:lvlText w:val="%2."/>
      <w:lvlJc w:val="left"/>
      <w:pPr>
        <w:ind w:left="1800" w:hanging="360"/>
      </w:pPr>
      <w:rPr>
        <w:b w:val="0"/>
        <w:bCs w:val="0"/>
      </w:rPr>
    </w:lvl>
    <w:lvl w:ilvl="2" w:tplc="15D61E1A">
      <w:start w:val="1"/>
      <w:numFmt w:val="lowerRoman"/>
      <w:pStyle w:val="Sub-numberedpara2"/>
      <w:lvlText w:val="%3."/>
      <w:lvlJc w:val="left"/>
      <w:pPr>
        <w:ind w:left="2700" w:hanging="360"/>
      </w:pPr>
      <w:rPr>
        <w:rFonts w:hint="default"/>
      </w:r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80488102">
    <w:abstractNumId w:val="2"/>
  </w:num>
  <w:num w:numId="2" w16cid:durableId="411465187">
    <w:abstractNumId w:val="1"/>
  </w:num>
  <w:num w:numId="3" w16cid:durableId="20977734">
    <w:abstractNumId w:val="0"/>
  </w:num>
  <w:num w:numId="4" w16cid:durableId="1931111347">
    <w:abstractNumId w:val="3"/>
  </w:num>
  <w:num w:numId="5" w16cid:durableId="212278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14"/>
    <w:rsid w:val="000003DD"/>
    <w:rsid w:val="0000254B"/>
    <w:rsid w:val="00005A78"/>
    <w:rsid w:val="00011C53"/>
    <w:rsid w:val="00012500"/>
    <w:rsid w:val="00013DDC"/>
    <w:rsid w:val="000144CA"/>
    <w:rsid w:val="0001702B"/>
    <w:rsid w:val="00021A12"/>
    <w:rsid w:val="00023BF9"/>
    <w:rsid w:val="000244EB"/>
    <w:rsid w:val="000266C3"/>
    <w:rsid w:val="00031225"/>
    <w:rsid w:val="00036EFE"/>
    <w:rsid w:val="00040AA3"/>
    <w:rsid w:val="00041A8B"/>
    <w:rsid w:val="00042F72"/>
    <w:rsid w:val="0004338C"/>
    <w:rsid w:val="00051A86"/>
    <w:rsid w:val="00054899"/>
    <w:rsid w:val="00054D62"/>
    <w:rsid w:val="00056467"/>
    <w:rsid w:val="00057031"/>
    <w:rsid w:val="00057BAC"/>
    <w:rsid w:val="00057D14"/>
    <w:rsid w:val="000602CD"/>
    <w:rsid w:val="0006088D"/>
    <w:rsid w:val="00060F14"/>
    <w:rsid w:val="000626D5"/>
    <w:rsid w:val="00065C26"/>
    <w:rsid w:val="00065EBD"/>
    <w:rsid w:val="000712EF"/>
    <w:rsid w:val="00081CCA"/>
    <w:rsid w:val="00085EAF"/>
    <w:rsid w:val="000931FB"/>
    <w:rsid w:val="00094C68"/>
    <w:rsid w:val="0009656B"/>
    <w:rsid w:val="000A190F"/>
    <w:rsid w:val="000A1D6C"/>
    <w:rsid w:val="000A4A9E"/>
    <w:rsid w:val="000B06E8"/>
    <w:rsid w:val="000B3278"/>
    <w:rsid w:val="000B6CBA"/>
    <w:rsid w:val="000B7161"/>
    <w:rsid w:val="000C05A7"/>
    <w:rsid w:val="000C2264"/>
    <w:rsid w:val="000C3C8B"/>
    <w:rsid w:val="000C3FEA"/>
    <w:rsid w:val="000C50AD"/>
    <w:rsid w:val="000C745C"/>
    <w:rsid w:val="000D1AE0"/>
    <w:rsid w:val="000D48E2"/>
    <w:rsid w:val="000D6A69"/>
    <w:rsid w:val="000E15D0"/>
    <w:rsid w:val="000E2C8D"/>
    <w:rsid w:val="000E359C"/>
    <w:rsid w:val="000F048E"/>
    <w:rsid w:val="000F591C"/>
    <w:rsid w:val="00100AD5"/>
    <w:rsid w:val="00101A70"/>
    <w:rsid w:val="0010266C"/>
    <w:rsid w:val="00104971"/>
    <w:rsid w:val="0010557D"/>
    <w:rsid w:val="00106139"/>
    <w:rsid w:val="0010663E"/>
    <w:rsid w:val="00110F80"/>
    <w:rsid w:val="00112449"/>
    <w:rsid w:val="00113A9A"/>
    <w:rsid w:val="001154B3"/>
    <w:rsid w:val="00121E2F"/>
    <w:rsid w:val="00122428"/>
    <w:rsid w:val="00122ABB"/>
    <w:rsid w:val="00123178"/>
    <w:rsid w:val="001235E8"/>
    <w:rsid w:val="00124B14"/>
    <w:rsid w:val="00125527"/>
    <w:rsid w:val="001261A7"/>
    <w:rsid w:val="00136335"/>
    <w:rsid w:val="00142149"/>
    <w:rsid w:val="00144752"/>
    <w:rsid w:val="001536A1"/>
    <w:rsid w:val="001606CD"/>
    <w:rsid w:val="00160AAF"/>
    <w:rsid w:val="0016385B"/>
    <w:rsid w:val="001677DE"/>
    <w:rsid w:val="00171C80"/>
    <w:rsid w:val="0017536E"/>
    <w:rsid w:val="00180967"/>
    <w:rsid w:val="00181BC2"/>
    <w:rsid w:val="00181F26"/>
    <w:rsid w:val="0019130D"/>
    <w:rsid w:val="00193E09"/>
    <w:rsid w:val="00194625"/>
    <w:rsid w:val="00196EF1"/>
    <w:rsid w:val="001A0474"/>
    <w:rsid w:val="001A3369"/>
    <w:rsid w:val="001A4FEF"/>
    <w:rsid w:val="001A5A51"/>
    <w:rsid w:val="001B4122"/>
    <w:rsid w:val="001B423A"/>
    <w:rsid w:val="001B56D6"/>
    <w:rsid w:val="001B690D"/>
    <w:rsid w:val="001B77B6"/>
    <w:rsid w:val="001C0319"/>
    <w:rsid w:val="001C04F9"/>
    <w:rsid w:val="001C12A6"/>
    <w:rsid w:val="001C2AF4"/>
    <w:rsid w:val="001C335A"/>
    <w:rsid w:val="001D2571"/>
    <w:rsid w:val="001D6FF6"/>
    <w:rsid w:val="001D7736"/>
    <w:rsid w:val="001E078D"/>
    <w:rsid w:val="001E394E"/>
    <w:rsid w:val="001E68C1"/>
    <w:rsid w:val="001F01A5"/>
    <w:rsid w:val="001F4A55"/>
    <w:rsid w:val="00201E55"/>
    <w:rsid w:val="00205F2C"/>
    <w:rsid w:val="00210560"/>
    <w:rsid w:val="00212324"/>
    <w:rsid w:val="00212C6E"/>
    <w:rsid w:val="00213370"/>
    <w:rsid w:val="0021579E"/>
    <w:rsid w:val="00226CC2"/>
    <w:rsid w:val="00227286"/>
    <w:rsid w:val="00231D80"/>
    <w:rsid w:val="00235A1C"/>
    <w:rsid w:val="00237B28"/>
    <w:rsid w:val="002428DD"/>
    <w:rsid w:val="002439D1"/>
    <w:rsid w:val="00245BC3"/>
    <w:rsid w:val="002537B5"/>
    <w:rsid w:val="0025417E"/>
    <w:rsid w:val="00254963"/>
    <w:rsid w:val="002554DA"/>
    <w:rsid w:val="00256CEC"/>
    <w:rsid w:val="00261FB0"/>
    <w:rsid w:val="00264BC1"/>
    <w:rsid w:val="00270586"/>
    <w:rsid w:val="002761AE"/>
    <w:rsid w:val="002809C3"/>
    <w:rsid w:val="00283578"/>
    <w:rsid w:val="0028517B"/>
    <w:rsid w:val="00293B2A"/>
    <w:rsid w:val="0029458F"/>
    <w:rsid w:val="002A1E72"/>
    <w:rsid w:val="002A4ABF"/>
    <w:rsid w:val="002A766D"/>
    <w:rsid w:val="002B0633"/>
    <w:rsid w:val="002B13C3"/>
    <w:rsid w:val="002B21B9"/>
    <w:rsid w:val="002B3DB2"/>
    <w:rsid w:val="002B3F15"/>
    <w:rsid w:val="002B4B39"/>
    <w:rsid w:val="002B5BFA"/>
    <w:rsid w:val="002C0AB4"/>
    <w:rsid w:val="002C44AB"/>
    <w:rsid w:val="002C4679"/>
    <w:rsid w:val="002C706C"/>
    <w:rsid w:val="002C7F41"/>
    <w:rsid w:val="002D14D0"/>
    <w:rsid w:val="002D5854"/>
    <w:rsid w:val="002D740B"/>
    <w:rsid w:val="002E0F6B"/>
    <w:rsid w:val="002E30EA"/>
    <w:rsid w:val="002E39A4"/>
    <w:rsid w:val="002E3F78"/>
    <w:rsid w:val="002E6006"/>
    <w:rsid w:val="002E7F2D"/>
    <w:rsid w:val="002F23FD"/>
    <w:rsid w:val="002F6D61"/>
    <w:rsid w:val="00301FB1"/>
    <w:rsid w:val="00302185"/>
    <w:rsid w:val="003103F2"/>
    <w:rsid w:val="0031497E"/>
    <w:rsid w:val="0031514A"/>
    <w:rsid w:val="00315DFB"/>
    <w:rsid w:val="003167DC"/>
    <w:rsid w:val="00317FEC"/>
    <w:rsid w:val="00322380"/>
    <w:rsid w:val="00327A29"/>
    <w:rsid w:val="00335DE4"/>
    <w:rsid w:val="00335EE3"/>
    <w:rsid w:val="0033736C"/>
    <w:rsid w:val="0034219E"/>
    <w:rsid w:val="00342509"/>
    <w:rsid w:val="003441A3"/>
    <w:rsid w:val="003457F8"/>
    <w:rsid w:val="00346F97"/>
    <w:rsid w:val="00347DA2"/>
    <w:rsid w:val="00352C6B"/>
    <w:rsid w:val="00371534"/>
    <w:rsid w:val="00371696"/>
    <w:rsid w:val="00380921"/>
    <w:rsid w:val="00381C36"/>
    <w:rsid w:val="00385544"/>
    <w:rsid w:val="00385B9E"/>
    <w:rsid w:val="00386176"/>
    <w:rsid w:val="00387214"/>
    <w:rsid w:val="0038731F"/>
    <w:rsid w:val="00387480"/>
    <w:rsid w:val="00387E1D"/>
    <w:rsid w:val="003A0E4E"/>
    <w:rsid w:val="003A1DF7"/>
    <w:rsid w:val="003A24DE"/>
    <w:rsid w:val="003A24FA"/>
    <w:rsid w:val="003A2CC3"/>
    <w:rsid w:val="003A457E"/>
    <w:rsid w:val="003A59C6"/>
    <w:rsid w:val="003B08E5"/>
    <w:rsid w:val="003B259B"/>
    <w:rsid w:val="003B2854"/>
    <w:rsid w:val="003B3B31"/>
    <w:rsid w:val="003B4FEA"/>
    <w:rsid w:val="003B5360"/>
    <w:rsid w:val="003B5990"/>
    <w:rsid w:val="003B735D"/>
    <w:rsid w:val="003D57C5"/>
    <w:rsid w:val="003D5B83"/>
    <w:rsid w:val="003E0C9A"/>
    <w:rsid w:val="003E276A"/>
    <w:rsid w:val="003E3429"/>
    <w:rsid w:val="003E6106"/>
    <w:rsid w:val="003F3274"/>
    <w:rsid w:val="003F4626"/>
    <w:rsid w:val="003F6B4F"/>
    <w:rsid w:val="003F6BFE"/>
    <w:rsid w:val="003F7A50"/>
    <w:rsid w:val="00400EA9"/>
    <w:rsid w:val="00401287"/>
    <w:rsid w:val="004029C0"/>
    <w:rsid w:val="004030DF"/>
    <w:rsid w:val="00404764"/>
    <w:rsid w:val="0040554F"/>
    <w:rsid w:val="004060A7"/>
    <w:rsid w:val="004063EB"/>
    <w:rsid w:val="004108F4"/>
    <w:rsid w:val="00413531"/>
    <w:rsid w:val="004141C8"/>
    <w:rsid w:val="00416ABF"/>
    <w:rsid w:val="00416D98"/>
    <w:rsid w:val="00420ECA"/>
    <w:rsid w:val="00423209"/>
    <w:rsid w:val="0042384E"/>
    <w:rsid w:val="00432910"/>
    <w:rsid w:val="00433E90"/>
    <w:rsid w:val="00434607"/>
    <w:rsid w:val="00436547"/>
    <w:rsid w:val="00437531"/>
    <w:rsid w:val="00440CAD"/>
    <w:rsid w:val="00442C62"/>
    <w:rsid w:val="00446EFB"/>
    <w:rsid w:val="004475A8"/>
    <w:rsid w:val="00453D88"/>
    <w:rsid w:val="00453E29"/>
    <w:rsid w:val="00454CB9"/>
    <w:rsid w:val="00455F8E"/>
    <w:rsid w:val="004570B8"/>
    <w:rsid w:val="004577B4"/>
    <w:rsid w:val="00457DA0"/>
    <w:rsid w:val="00461FA8"/>
    <w:rsid w:val="00463ED2"/>
    <w:rsid w:val="00472F73"/>
    <w:rsid w:val="00472FEE"/>
    <w:rsid w:val="004744E7"/>
    <w:rsid w:val="00475202"/>
    <w:rsid w:val="00475D00"/>
    <w:rsid w:val="00477BB2"/>
    <w:rsid w:val="00483301"/>
    <w:rsid w:val="00483AEE"/>
    <w:rsid w:val="00485CE3"/>
    <w:rsid w:val="00486705"/>
    <w:rsid w:val="0049175C"/>
    <w:rsid w:val="004945F0"/>
    <w:rsid w:val="004966AD"/>
    <w:rsid w:val="00496C3B"/>
    <w:rsid w:val="004A0A0B"/>
    <w:rsid w:val="004A2808"/>
    <w:rsid w:val="004A3D19"/>
    <w:rsid w:val="004A5F15"/>
    <w:rsid w:val="004B2BE5"/>
    <w:rsid w:val="004B4C4A"/>
    <w:rsid w:val="004B5774"/>
    <w:rsid w:val="004C1DCE"/>
    <w:rsid w:val="004C4E5E"/>
    <w:rsid w:val="004D085F"/>
    <w:rsid w:val="004D68E5"/>
    <w:rsid w:val="004E07D1"/>
    <w:rsid w:val="004E4436"/>
    <w:rsid w:val="004E4B80"/>
    <w:rsid w:val="004E63C2"/>
    <w:rsid w:val="004E68BD"/>
    <w:rsid w:val="004F17B8"/>
    <w:rsid w:val="004F2ABC"/>
    <w:rsid w:val="004F5F78"/>
    <w:rsid w:val="004F65AC"/>
    <w:rsid w:val="00501F51"/>
    <w:rsid w:val="00504ED7"/>
    <w:rsid w:val="00506A34"/>
    <w:rsid w:val="00506FE7"/>
    <w:rsid w:val="00510E12"/>
    <w:rsid w:val="005118D0"/>
    <w:rsid w:val="00512152"/>
    <w:rsid w:val="005162F8"/>
    <w:rsid w:val="00525A96"/>
    <w:rsid w:val="00525C36"/>
    <w:rsid w:val="00527738"/>
    <w:rsid w:val="00532027"/>
    <w:rsid w:val="00532633"/>
    <w:rsid w:val="005335B8"/>
    <w:rsid w:val="00536392"/>
    <w:rsid w:val="00536893"/>
    <w:rsid w:val="005417C0"/>
    <w:rsid w:val="005428C5"/>
    <w:rsid w:val="005504FC"/>
    <w:rsid w:val="00551DC0"/>
    <w:rsid w:val="00552575"/>
    <w:rsid w:val="005564B3"/>
    <w:rsid w:val="00557B33"/>
    <w:rsid w:val="00561169"/>
    <w:rsid w:val="005612ED"/>
    <w:rsid w:val="00562768"/>
    <w:rsid w:val="00562B1E"/>
    <w:rsid w:val="00563EB2"/>
    <w:rsid w:val="005658B3"/>
    <w:rsid w:val="00566B72"/>
    <w:rsid w:val="00566F12"/>
    <w:rsid w:val="00571225"/>
    <w:rsid w:val="00573366"/>
    <w:rsid w:val="00573DFE"/>
    <w:rsid w:val="00574A05"/>
    <w:rsid w:val="00577E0D"/>
    <w:rsid w:val="00594814"/>
    <w:rsid w:val="00594DC9"/>
    <w:rsid w:val="00595107"/>
    <w:rsid w:val="00595591"/>
    <w:rsid w:val="005A353D"/>
    <w:rsid w:val="005A3C0C"/>
    <w:rsid w:val="005A4E7D"/>
    <w:rsid w:val="005B0931"/>
    <w:rsid w:val="005B5491"/>
    <w:rsid w:val="005B5536"/>
    <w:rsid w:val="005B76E6"/>
    <w:rsid w:val="005C08CE"/>
    <w:rsid w:val="005C0B1C"/>
    <w:rsid w:val="005C4708"/>
    <w:rsid w:val="005C6ED5"/>
    <w:rsid w:val="005D3E18"/>
    <w:rsid w:val="005E01F3"/>
    <w:rsid w:val="005E0418"/>
    <w:rsid w:val="005E2F8E"/>
    <w:rsid w:val="005E4A79"/>
    <w:rsid w:val="005E4B79"/>
    <w:rsid w:val="005E75B9"/>
    <w:rsid w:val="005F2ADE"/>
    <w:rsid w:val="005F4AAA"/>
    <w:rsid w:val="005F60D8"/>
    <w:rsid w:val="00600847"/>
    <w:rsid w:val="0060713B"/>
    <w:rsid w:val="0061040D"/>
    <w:rsid w:val="006176E2"/>
    <w:rsid w:val="00620EB4"/>
    <w:rsid w:val="0062419F"/>
    <w:rsid w:val="006270E4"/>
    <w:rsid w:val="0063028C"/>
    <w:rsid w:val="006309EB"/>
    <w:rsid w:val="006357FF"/>
    <w:rsid w:val="0063670E"/>
    <w:rsid w:val="00636BE1"/>
    <w:rsid w:val="0064017A"/>
    <w:rsid w:val="00641560"/>
    <w:rsid w:val="00644CD1"/>
    <w:rsid w:val="006459D1"/>
    <w:rsid w:val="006503D3"/>
    <w:rsid w:val="0065063C"/>
    <w:rsid w:val="00650B6F"/>
    <w:rsid w:val="00653815"/>
    <w:rsid w:val="00654BFF"/>
    <w:rsid w:val="00661F70"/>
    <w:rsid w:val="00662B46"/>
    <w:rsid w:val="00662F64"/>
    <w:rsid w:val="00663010"/>
    <w:rsid w:val="00664343"/>
    <w:rsid w:val="00664908"/>
    <w:rsid w:val="00667E73"/>
    <w:rsid w:val="00671723"/>
    <w:rsid w:val="00672747"/>
    <w:rsid w:val="0067360A"/>
    <w:rsid w:val="00675325"/>
    <w:rsid w:val="00676822"/>
    <w:rsid w:val="00677744"/>
    <w:rsid w:val="00683DA4"/>
    <w:rsid w:val="0068451D"/>
    <w:rsid w:val="006848DF"/>
    <w:rsid w:val="0068691D"/>
    <w:rsid w:val="0068752C"/>
    <w:rsid w:val="006934DE"/>
    <w:rsid w:val="00695F60"/>
    <w:rsid w:val="006967EA"/>
    <w:rsid w:val="006A349E"/>
    <w:rsid w:val="006A34C2"/>
    <w:rsid w:val="006A4148"/>
    <w:rsid w:val="006A6114"/>
    <w:rsid w:val="006B0AC5"/>
    <w:rsid w:val="006B2CEF"/>
    <w:rsid w:val="006B395A"/>
    <w:rsid w:val="006B5FFE"/>
    <w:rsid w:val="006C66C1"/>
    <w:rsid w:val="006D1C1D"/>
    <w:rsid w:val="006D2A57"/>
    <w:rsid w:val="006D50CA"/>
    <w:rsid w:val="006D5915"/>
    <w:rsid w:val="006E0FF2"/>
    <w:rsid w:val="006E721B"/>
    <w:rsid w:val="006E7F10"/>
    <w:rsid w:val="006F0E05"/>
    <w:rsid w:val="006F19AA"/>
    <w:rsid w:val="006F480A"/>
    <w:rsid w:val="00701F65"/>
    <w:rsid w:val="00703AA2"/>
    <w:rsid w:val="00706856"/>
    <w:rsid w:val="00711FFB"/>
    <w:rsid w:val="00712120"/>
    <w:rsid w:val="00713EC7"/>
    <w:rsid w:val="0071758F"/>
    <w:rsid w:val="00726DB8"/>
    <w:rsid w:val="00727985"/>
    <w:rsid w:val="00730B5C"/>
    <w:rsid w:val="00731214"/>
    <w:rsid w:val="00731925"/>
    <w:rsid w:val="00732FFE"/>
    <w:rsid w:val="007355EB"/>
    <w:rsid w:val="007366FA"/>
    <w:rsid w:val="00736AE1"/>
    <w:rsid w:val="00740296"/>
    <w:rsid w:val="00746A68"/>
    <w:rsid w:val="00747449"/>
    <w:rsid w:val="00747A50"/>
    <w:rsid w:val="00747B97"/>
    <w:rsid w:val="00756C99"/>
    <w:rsid w:val="007575AD"/>
    <w:rsid w:val="00757E69"/>
    <w:rsid w:val="00765CB1"/>
    <w:rsid w:val="0077126C"/>
    <w:rsid w:val="007727C9"/>
    <w:rsid w:val="00776D17"/>
    <w:rsid w:val="007835BA"/>
    <w:rsid w:val="00785D76"/>
    <w:rsid w:val="00786868"/>
    <w:rsid w:val="007869A0"/>
    <w:rsid w:val="00787070"/>
    <w:rsid w:val="0079215D"/>
    <w:rsid w:val="007930C7"/>
    <w:rsid w:val="0079559E"/>
    <w:rsid w:val="00795AFE"/>
    <w:rsid w:val="00795E4C"/>
    <w:rsid w:val="007976D5"/>
    <w:rsid w:val="007A6336"/>
    <w:rsid w:val="007A7AEA"/>
    <w:rsid w:val="007B172C"/>
    <w:rsid w:val="007B5C36"/>
    <w:rsid w:val="007C27A8"/>
    <w:rsid w:val="007C5C04"/>
    <w:rsid w:val="007C7137"/>
    <w:rsid w:val="007C717F"/>
    <w:rsid w:val="007D0437"/>
    <w:rsid w:val="007D1CCB"/>
    <w:rsid w:val="007D1EF0"/>
    <w:rsid w:val="007D2A00"/>
    <w:rsid w:val="007D3695"/>
    <w:rsid w:val="007D498B"/>
    <w:rsid w:val="007E158A"/>
    <w:rsid w:val="007E333E"/>
    <w:rsid w:val="007E3882"/>
    <w:rsid w:val="007E4988"/>
    <w:rsid w:val="007E737B"/>
    <w:rsid w:val="007F26ED"/>
    <w:rsid w:val="007F4864"/>
    <w:rsid w:val="008010FF"/>
    <w:rsid w:val="00801D0B"/>
    <w:rsid w:val="00805358"/>
    <w:rsid w:val="00806772"/>
    <w:rsid w:val="008078AE"/>
    <w:rsid w:val="00812688"/>
    <w:rsid w:val="00812BDA"/>
    <w:rsid w:val="00815757"/>
    <w:rsid w:val="00817C0B"/>
    <w:rsid w:val="00820218"/>
    <w:rsid w:val="008206A4"/>
    <w:rsid w:val="0082377F"/>
    <w:rsid w:val="00830042"/>
    <w:rsid w:val="008306D2"/>
    <w:rsid w:val="008327DF"/>
    <w:rsid w:val="008336DF"/>
    <w:rsid w:val="008350DF"/>
    <w:rsid w:val="00836F2A"/>
    <w:rsid w:val="00837780"/>
    <w:rsid w:val="008400F3"/>
    <w:rsid w:val="008415E4"/>
    <w:rsid w:val="00841EE8"/>
    <w:rsid w:val="00843723"/>
    <w:rsid w:val="00845C61"/>
    <w:rsid w:val="00846577"/>
    <w:rsid w:val="0084732D"/>
    <w:rsid w:val="00850F2C"/>
    <w:rsid w:val="008517B9"/>
    <w:rsid w:val="00852358"/>
    <w:rsid w:val="0085386E"/>
    <w:rsid w:val="00854159"/>
    <w:rsid w:val="00855E80"/>
    <w:rsid w:val="008560CA"/>
    <w:rsid w:val="00862532"/>
    <w:rsid w:val="008628D2"/>
    <w:rsid w:val="0086352A"/>
    <w:rsid w:val="008635D5"/>
    <w:rsid w:val="00866E84"/>
    <w:rsid w:val="008713BF"/>
    <w:rsid w:val="00875FDB"/>
    <w:rsid w:val="00877F82"/>
    <w:rsid w:val="008816CA"/>
    <w:rsid w:val="00884766"/>
    <w:rsid w:val="00885B5B"/>
    <w:rsid w:val="00885F64"/>
    <w:rsid w:val="00887B17"/>
    <w:rsid w:val="0089090B"/>
    <w:rsid w:val="0089272E"/>
    <w:rsid w:val="00892FD4"/>
    <w:rsid w:val="00894B07"/>
    <w:rsid w:val="00896FE3"/>
    <w:rsid w:val="008A0CCF"/>
    <w:rsid w:val="008A2AE5"/>
    <w:rsid w:val="008B2306"/>
    <w:rsid w:val="008B245E"/>
    <w:rsid w:val="008B4142"/>
    <w:rsid w:val="008B5301"/>
    <w:rsid w:val="008B5D53"/>
    <w:rsid w:val="008B6D3F"/>
    <w:rsid w:val="008C5B22"/>
    <w:rsid w:val="008C5C47"/>
    <w:rsid w:val="008C7547"/>
    <w:rsid w:val="008D00EE"/>
    <w:rsid w:val="008D282D"/>
    <w:rsid w:val="008D298D"/>
    <w:rsid w:val="008E204F"/>
    <w:rsid w:val="008E40C3"/>
    <w:rsid w:val="008E6BF3"/>
    <w:rsid w:val="008E7DBD"/>
    <w:rsid w:val="008F2C64"/>
    <w:rsid w:val="008F3317"/>
    <w:rsid w:val="008F33E8"/>
    <w:rsid w:val="008F3C2C"/>
    <w:rsid w:val="008F4B67"/>
    <w:rsid w:val="008F7562"/>
    <w:rsid w:val="00900F11"/>
    <w:rsid w:val="00901420"/>
    <w:rsid w:val="00902961"/>
    <w:rsid w:val="00904269"/>
    <w:rsid w:val="00904711"/>
    <w:rsid w:val="009061BA"/>
    <w:rsid w:val="00907AB4"/>
    <w:rsid w:val="00907F44"/>
    <w:rsid w:val="009103B5"/>
    <w:rsid w:val="00915BDC"/>
    <w:rsid w:val="00916DF3"/>
    <w:rsid w:val="00917EBB"/>
    <w:rsid w:val="009201F8"/>
    <w:rsid w:val="009206BF"/>
    <w:rsid w:val="009209D3"/>
    <w:rsid w:val="00921252"/>
    <w:rsid w:val="00922175"/>
    <w:rsid w:val="009242BE"/>
    <w:rsid w:val="00924CD1"/>
    <w:rsid w:val="00924F78"/>
    <w:rsid w:val="00927BE3"/>
    <w:rsid w:val="009302F2"/>
    <w:rsid w:val="0093081F"/>
    <w:rsid w:val="0093270E"/>
    <w:rsid w:val="00932C5E"/>
    <w:rsid w:val="009336B0"/>
    <w:rsid w:val="00933991"/>
    <w:rsid w:val="00934AC5"/>
    <w:rsid w:val="009352D7"/>
    <w:rsid w:val="009360D1"/>
    <w:rsid w:val="00937709"/>
    <w:rsid w:val="00937DBD"/>
    <w:rsid w:val="009402B7"/>
    <w:rsid w:val="009405F6"/>
    <w:rsid w:val="00945139"/>
    <w:rsid w:val="009508BB"/>
    <w:rsid w:val="009627AA"/>
    <w:rsid w:val="009649CB"/>
    <w:rsid w:val="00964B6C"/>
    <w:rsid w:val="009652F3"/>
    <w:rsid w:val="00971A22"/>
    <w:rsid w:val="00973E6A"/>
    <w:rsid w:val="00975E3E"/>
    <w:rsid w:val="00977AA3"/>
    <w:rsid w:val="00980AA5"/>
    <w:rsid w:val="00981E37"/>
    <w:rsid w:val="00981E6A"/>
    <w:rsid w:val="009937E4"/>
    <w:rsid w:val="009943E7"/>
    <w:rsid w:val="009945B1"/>
    <w:rsid w:val="00995487"/>
    <w:rsid w:val="00996AB3"/>
    <w:rsid w:val="009A4E95"/>
    <w:rsid w:val="009A6B2F"/>
    <w:rsid w:val="009A6DE3"/>
    <w:rsid w:val="009A78AB"/>
    <w:rsid w:val="009B04BC"/>
    <w:rsid w:val="009B065C"/>
    <w:rsid w:val="009B17E8"/>
    <w:rsid w:val="009B1B7E"/>
    <w:rsid w:val="009B2A7E"/>
    <w:rsid w:val="009B3437"/>
    <w:rsid w:val="009B42A9"/>
    <w:rsid w:val="009B730F"/>
    <w:rsid w:val="009C0FA9"/>
    <w:rsid w:val="009C1DFA"/>
    <w:rsid w:val="009C4AEA"/>
    <w:rsid w:val="009D23CD"/>
    <w:rsid w:val="009D3073"/>
    <w:rsid w:val="009D5C44"/>
    <w:rsid w:val="009D679C"/>
    <w:rsid w:val="009E77EE"/>
    <w:rsid w:val="009E7BFC"/>
    <w:rsid w:val="009F040B"/>
    <w:rsid w:val="009F0ACE"/>
    <w:rsid w:val="009F2B5E"/>
    <w:rsid w:val="009F36E6"/>
    <w:rsid w:val="009F7280"/>
    <w:rsid w:val="009F74BC"/>
    <w:rsid w:val="00A04C69"/>
    <w:rsid w:val="00A0605D"/>
    <w:rsid w:val="00A063C2"/>
    <w:rsid w:val="00A11131"/>
    <w:rsid w:val="00A11995"/>
    <w:rsid w:val="00A11FA7"/>
    <w:rsid w:val="00A17496"/>
    <w:rsid w:val="00A21FE6"/>
    <w:rsid w:val="00A33B78"/>
    <w:rsid w:val="00A33F9C"/>
    <w:rsid w:val="00A34860"/>
    <w:rsid w:val="00A37A92"/>
    <w:rsid w:val="00A419D9"/>
    <w:rsid w:val="00A466C2"/>
    <w:rsid w:val="00A50554"/>
    <w:rsid w:val="00A533DE"/>
    <w:rsid w:val="00A53AD6"/>
    <w:rsid w:val="00A551E1"/>
    <w:rsid w:val="00A61A72"/>
    <w:rsid w:val="00A61B5F"/>
    <w:rsid w:val="00A62C69"/>
    <w:rsid w:val="00A64519"/>
    <w:rsid w:val="00A6700B"/>
    <w:rsid w:val="00A70EE6"/>
    <w:rsid w:val="00A718C8"/>
    <w:rsid w:val="00A722D1"/>
    <w:rsid w:val="00A73AD9"/>
    <w:rsid w:val="00A80F56"/>
    <w:rsid w:val="00A82AF3"/>
    <w:rsid w:val="00A85938"/>
    <w:rsid w:val="00A9414A"/>
    <w:rsid w:val="00A94EC3"/>
    <w:rsid w:val="00A95BDC"/>
    <w:rsid w:val="00A96548"/>
    <w:rsid w:val="00A97A58"/>
    <w:rsid w:val="00AA192E"/>
    <w:rsid w:val="00AA2BF9"/>
    <w:rsid w:val="00AA340F"/>
    <w:rsid w:val="00AA527A"/>
    <w:rsid w:val="00AA5C2F"/>
    <w:rsid w:val="00AA6EB2"/>
    <w:rsid w:val="00AB0676"/>
    <w:rsid w:val="00AB0C5D"/>
    <w:rsid w:val="00AB380A"/>
    <w:rsid w:val="00AB491F"/>
    <w:rsid w:val="00AC3CD3"/>
    <w:rsid w:val="00AC634F"/>
    <w:rsid w:val="00AC6353"/>
    <w:rsid w:val="00AC77F1"/>
    <w:rsid w:val="00AC7FDE"/>
    <w:rsid w:val="00AD11CA"/>
    <w:rsid w:val="00AD78E1"/>
    <w:rsid w:val="00AD7964"/>
    <w:rsid w:val="00AE0377"/>
    <w:rsid w:val="00AE060C"/>
    <w:rsid w:val="00AE0B8D"/>
    <w:rsid w:val="00AE2E85"/>
    <w:rsid w:val="00AF0209"/>
    <w:rsid w:val="00AF2939"/>
    <w:rsid w:val="00AF2B8F"/>
    <w:rsid w:val="00AF3605"/>
    <w:rsid w:val="00AF5FF9"/>
    <w:rsid w:val="00B031BB"/>
    <w:rsid w:val="00B03ADA"/>
    <w:rsid w:val="00B070E2"/>
    <w:rsid w:val="00B107A9"/>
    <w:rsid w:val="00B111D5"/>
    <w:rsid w:val="00B15D9A"/>
    <w:rsid w:val="00B22CEF"/>
    <w:rsid w:val="00B23894"/>
    <w:rsid w:val="00B23B37"/>
    <w:rsid w:val="00B24172"/>
    <w:rsid w:val="00B2423D"/>
    <w:rsid w:val="00B268F4"/>
    <w:rsid w:val="00B3227B"/>
    <w:rsid w:val="00B3394B"/>
    <w:rsid w:val="00B34B2C"/>
    <w:rsid w:val="00B35E5E"/>
    <w:rsid w:val="00B37157"/>
    <w:rsid w:val="00B40853"/>
    <w:rsid w:val="00B41156"/>
    <w:rsid w:val="00B44A99"/>
    <w:rsid w:val="00B45C1D"/>
    <w:rsid w:val="00B478D8"/>
    <w:rsid w:val="00B47AF8"/>
    <w:rsid w:val="00B51783"/>
    <w:rsid w:val="00B55DD8"/>
    <w:rsid w:val="00B614D9"/>
    <w:rsid w:val="00B6226E"/>
    <w:rsid w:val="00B62AE9"/>
    <w:rsid w:val="00B63251"/>
    <w:rsid w:val="00B63A7C"/>
    <w:rsid w:val="00B64064"/>
    <w:rsid w:val="00B6423D"/>
    <w:rsid w:val="00B675CB"/>
    <w:rsid w:val="00B67A7C"/>
    <w:rsid w:val="00B70D09"/>
    <w:rsid w:val="00B72AAB"/>
    <w:rsid w:val="00B75927"/>
    <w:rsid w:val="00B75FA4"/>
    <w:rsid w:val="00B7665B"/>
    <w:rsid w:val="00B82392"/>
    <w:rsid w:val="00B844D0"/>
    <w:rsid w:val="00B848C5"/>
    <w:rsid w:val="00B84E43"/>
    <w:rsid w:val="00B87AA7"/>
    <w:rsid w:val="00B9701E"/>
    <w:rsid w:val="00BA0C2D"/>
    <w:rsid w:val="00BA0E61"/>
    <w:rsid w:val="00BA2F70"/>
    <w:rsid w:val="00BA6705"/>
    <w:rsid w:val="00BA7AFF"/>
    <w:rsid w:val="00BB64DC"/>
    <w:rsid w:val="00BB69EE"/>
    <w:rsid w:val="00BC0CE8"/>
    <w:rsid w:val="00BC1135"/>
    <w:rsid w:val="00BC4736"/>
    <w:rsid w:val="00BC5F06"/>
    <w:rsid w:val="00BD20AF"/>
    <w:rsid w:val="00BD21CD"/>
    <w:rsid w:val="00BD24B5"/>
    <w:rsid w:val="00BD47F5"/>
    <w:rsid w:val="00BD485D"/>
    <w:rsid w:val="00BD7FBF"/>
    <w:rsid w:val="00BE2A95"/>
    <w:rsid w:val="00BE526B"/>
    <w:rsid w:val="00BE56E9"/>
    <w:rsid w:val="00BE6BB6"/>
    <w:rsid w:val="00BF18B6"/>
    <w:rsid w:val="00BF1D30"/>
    <w:rsid w:val="00C026DF"/>
    <w:rsid w:val="00C076EC"/>
    <w:rsid w:val="00C10965"/>
    <w:rsid w:val="00C10DCE"/>
    <w:rsid w:val="00C14E9F"/>
    <w:rsid w:val="00C162EA"/>
    <w:rsid w:val="00C2046F"/>
    <w:rsid w:val="00C308A6"/>
    <w:rsid w:val="00C31636"/>
    <w:rsid w:val="00C3628D"/>
    <w:rsid w:val="00C36404"/>
    <w:rsid w:val="00C37B4F"/>
    <w:rsid w:val="00C40494"/>
    <w:rsid w:val="00C468FB"/>
    <w:rsid w:val="00C47323"/>
    <w:rsid w:val="00C47C18"/>
    <w:rsid w:val="00C51E50"/>
    <w:rsid w:val="00C52EE9"/>
    <w:rsid w:val="00C562A7"/>
    <w:rsid w:val="00C57239"/>
    <w:rsid w:val="00C60F79"/>
    <w:rsid w:val="00C61F56"/>
    <w:rsid w:val="00C630AB"/>
    <w:rsid w:val="00C63D7F"/>
    <w:rsid w:val="00C645C3"/>
    <w:rsid w:val="00C734B6"/>
    <w:rsid w:val="00C82BFD"/>
    <w:rsid w:val="00C8476E"/>
    <w:rsid w:val="00C948A3"/>
    <w:rsid w:val="00C951EA"/>
    <w:rsid w:val="00C95570"/>
    <w:rsid w:val="00C97AAF"/>
    <w:rsid w:val="00CB70B2"/>
    <w:rsid w:val="00CC07AA"/>
    <w:rsid w:val="00CC07F7"/>
    <w:rsid w:val="00CC2807"/>
    <w:rsid w:val="00CC3C8A"/>
    <w:rsid w:val="00CC50E9"/>
    <w:rsid w:val="00CC543C"/>
    <w:rsid w:val="00CD045D"/>
    <w:rsid w:val="00CD23F5"/>
    <w:rsid w:val="00CD5B54"/>
    <w:rsid w:val="00CD68D0"/>
    <w:rsid w:val="00CD7C2E"/>
    <w:rsid w:val="00CE0384"/>
    <w:rsid w:val="00CE2D7B"/>
    <w:rsid w:val="00CE72B6"/>
    <w:rsid w:val="00CE732F"/>
    <w:rsid w:val="00CF21D4"/>
    <w:rsid w:val="00CF2CE7"/>
    <w:rsid w:val="00CF31EE"/>
    <w:rsid w:val="00D0234E"/>
    <w:rsid w:val="00D039E4"/>
    <w:rsid w:val="00D0451B"/>
    <w:rsid w:val="00D04665"/>
    <w:rsid w:val="00D10EDC"/>
    <w:rsid w:val="00D13285"/>
    <w:rsid w:val="00D17E20"/>
    <w:rsid w:val="00D2494E"/>
    <w:rsid w:val="00D25DDB"/>
    <w:rsid w:val="00D3254F"/>
    <w:rsid w:val="00D350D6"/>
    <w:rsid w:val="00D37D60"/>
    <w:rsid w:val="00D40283"/>
    <w:rsid w:val="00D402D9"/>
    <w:rsid w:val="00D42A43"/>
    <w:rsid w:val="00D44863"/>
    <w:rsid w:val="00D51B64"/>
    <w:rsid w:val="00D5728B"/>
    <w:rsid w:val="00D57967"/>
    <w:rsid w:val="00D60399"/>
    <w:rsid w:val="00D6073D"/>
    <w:rsid w:val="00D60904"/>
    <w:rsid w:val="00D6198A"/>
    <w:rsid w:val="00D62034"/>
    <w:rsid w:val="00D67B75"/>
    <w:rsid w:val="00D74B20"/>
    <w:rsid w:val="00D7798C"/>
    <w:rsid w:val="00D77BFC"/>
    <w:rsid w:val="00D824B3"/>
    <w:rsid w:val="00D85448"/>
    <w:rsid w:val="00D86662"/>
    <w:rsid w:val="00D87F8B"/>
    <w:rsid w:val="00D904B8"/>
    <w:rsid w:val="00D90F1E"/>
    <w:rsid w:val="00D94080"/>
    <w:rsid w:val="00DA1381"/>
    <w:rsid w:val="00DB3EBF"/>
    <w:rsid w:val="00DB5B29"/>
    <w:rsid w:val="00DB68A4"/>
    <w:rsid w:val="00DB7668"/>
    <w:rsid w:val="00DC4B8E"/>
    <w:rsid w:val="00DD4336"/>
    <w:rsid w:val="00DD4A3E"/>
    <w:rsid w:val="00DD4EAD"/>
    <w:rsid w:val="00DD7B0F"/>
    <w:rsid w:val="00DE3A9C"/>
    <w:rsid w:val="00DE597B"/>
    <w:rsid w:val="00DE7DE2"/>
    <w:rsid w:val="00DF1195"/>
    <w:rsid w:val="00DF720D"/>
    <w:rsid w:val="00E00E9D"/>
    <w:rsid w:val="00E01009"/>
    <w:rsid w:val="00E062E0"/>
    <w:rsid w:val="00E06B19"/>
    <w:rsid w:val="00E11B89"/>
    <w:rsid w:val="00E13B94"/>
    <w:rsid w:val="00E17122"/>
    <w:rsid w:val="00E23661"/>
    <w:rsid w:val="00E24139"/>
    <w:rsid w:val="00E25576"/>
    <w:rsid w:val="00E25BE1"/>
    <w:rsid w:val="00E3274E"/>
    <w:rsid w:val="00E35205"/>
    <w:rsid w:val="00E36030"/>
    <w:rsid w:val="00E368AB"/>
    <w:rsid w:val="00E36D2D"/>
    <w:rsid w:val="00E416E8"/>
    <w:rsid w:val="00E4496C"/>
    <w:rsid w:val="00E45911"/>
    <w:rsid w:val="00E45FE5"/>
    <w:rsid w:val="00E4619E"/>
    <w:rsid w:val="00E468B3"/>
    <w:rsid w:val="00E51847"/>
    <w:rsid w:val="00E5380E"/>
    <w:rsid w:val="00E56540"/>
    <w:rsid w:val="00E64F38"/>
    <w:rsid w:val="00E67022"/>
    <w:rsid w:val="00E72F31"/>
    <w:rsid w:val="00E73E69"/>
    <w:rsid w:val="00E74C04"/>
    <w:rsid w:val="00E801A3"/>
    <w:rsid w:val="00E835FE"/>
    <w:rsid w:val="00E83E18"/>
    <w:rsid w:val="00E9359B"/>
    <w:rsid w:val="00E94B1F"/>
    <w:rsid w:val="00E95B12"/>
    <w:rsid w:val="00EA0202"/>
    <w:rsid w:val="00EA3FAE"/>
    <w:rsid w:val="00EA425C"/>
    <w:rsid w:val="00EB6D3B"/>
    <w:rsid w:val="00EB73EE"/>
    <w:rsid w:val="00EC09BC"/>
    <w:rsid w:val="00EC3B87"/>
    <w:rsid w:val="00EC7D9A"/>
    <w:rsid w:val="00ED129C"/>
    <w:rsid w:val="00ED18A9"/>
    <w:rsid w:val="00ED1B4A"/>
    <w:rsid w:val="00ED243A"/>
    <w:rsid w:val="00ED78A5"/>
    <w:rsid w:val="00ED7CBF"/>
    <w:rsid w:val="00EE2F39"/>
    <w:rsid w:val="00EE4B1B"/>
    <w:rsid w:val="00EF0989"/>
    <w:rsid w:val="00EF29D8"/>
    <w:rsid w:val="00EF5643"/>
    <w:rsid w:val="00EF5805"/>
    <w:rsid w:val="00EF5EBF"/>
    <w:rsid w:val="00F00FCB"/>
    <w:rsid w:val="00F015E1"/>
    <w:rsid w:val="00F01609"/>
    <w:rsid w:val="00F02408"/>
    <w:rsid w:val="00F038BB"/>
    <w:rsid w:val="00F03D82"/>
    <w:rsid w:val="00F04D17"/>
    <w:rsid w:val="00F1284D"/>
    <w:rsid w:val="00F14670"/>
    <w:rsid w:val="00F146B1"/>
    <w:rsid w:val="00F16DB6"/>
    <w:rsid w:val="00F21B74"/>
    <w:rsid w:val="00F22C05"/>
    <w:rsid w:val="00F23C5A"/>
    <w:rsid w:val="00F24DDF"/>
    <w:rsid w:val="00F25397"/>
    <w:rsid w:val="00F26098"/>
    <w:rsid w:val="00F30DD4"/>
    <w:rsid w:val="00F337EB"/>
    <w:rsid w:val="00F3480C"/>
    <w:rsid w:val="00F35684"/>
    <w:rsid w:val="00F35B5E"/>
    <w:rsid w:val="00F417DC"/>
    <w:rsid w:val="00F41B54"/>
    <w:rsid w:val="00F42AE0"/>
    <w:rsid w:val="00F439F7"/>
    <w:rsid w:val="00F47149"/>
    <w:rsid w:val="00F5009D"/>
    <w:rsid w:val="00F509D1"/>
    <w:rsid w:val="00F50DE9"/>
    <w:rsid w:val="00F5571F"/>
    <w:rsid w:val="00F56D74"/>
    <w:rsid w:val="00F574A4"/>
    <w:rsid w:val="00F60FCB"/>
    <w:rsid w:val="00F63406"/>
    <w:rsid w:val="00F6642B"/>
    <w:rsid w:val="00F66985"/>
    <w:rsid w:val="00F70FFA"/>
    <w:rsid w:val="00F71925"/>
    <w:rsid w:val="00F71D95"/>
    <w:rsid w:val="00F82E19"/>
    <w:rsid w:val="00F83248"/>
    <w:rsid w:val="00F85634"/>
    <w:rsid w:val="00F91F4C"/>
    <w:rsid w:val="00F9289F"/>
    <w:rsid w:val="00F929B9"/>
    <w:rsid w:val="00F94E51"/>
    <w:rsid w:val="00F9626B"/>
    <w:rsid w:val="00F96E48"/>
    <w:rsid w:val="00FA2BC6"/>
    <w:rsid w:val="00FA4947"/>
    <w:rsid w:val="00FA52D3"/>
    <w:rsid w:val="00FA6BE2"/>
    <w:rsid w:val="00FB1D35"/>
    <w:rsid w:val="00FB1E08"/>
    <w:rsid w:val="00FB3AD4"/>
    <w:rsid w:val="00FC0B76"/>
    <w:rsid w:val="00FC306C"/>
    <w:rsid w:val="00FC692C"/>
    <w:rsid w:val="00FD3687"/>
    <w:rsid w:val="00FD3CF4"/>
    <w:rsid w:val="00FD4405"/>
    <w:rsid w:val="00FD49D9"/>
    <w:rsid w:val="00FD5351"/>
    <w:rsid w:val="00FD7257"/>
    <w:rsid w:val="00FE091B"/>
    <w:rsid w:val="00FE223E"/>
    <w:rsid w:val="00FE2520"/>
    <w:rsid w:val="0A3EC375"/>
    <w:rsid w:val="0FE6DAE1"/>
    <w:rsid w:val="4CE55399"/>
    <w:rsid w:val="605DB7C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26B8"/>
  <w15:chartTrackingRefBased/>
  <w15:docId w15:val="{9FEBBDD9-C2A7-49BE-8E22-150D8AE4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84"/>
    <w:pPr>
      <w:spacing w:after="120" w:line="276" w:lineRule="auto"/>
      <w:jc w:val="both"/>
    </w:pPr>
    <w:rPr>
      <w:rFonts w:eastAsiaTheme="minorEastAsia"/>
      <w:szCs w:val="21"/>
    </w:rPr>
  </w:style>
  <w:style w:type="paragraph" w:styleId="Heading1">
    <w:name w:val="heading 1"/>
    <w:basedOn w:val="Heading2"/>
    <w:next w:val="Normal"/>
    <w:link w:val="Heading1Char"/>
    <w:uiPriority w:val="9"/>
    <w:qFormat/>
    <w:rsid w:val="00501F51"/>
    <w:pPr>
      <w:spacing w:before="0"/>
      <w:ind w:left="360" w:hanging="360"/>
      <w:outlineLvl w:val="0"/>
    </w:pPr>
    <w:rPr>
      <w:bCs w:val="0"/>
      <w:sz w:val="32"/>
      <w:szCs w:val="22"/>
    </w:rPr>
  </w:style>
  <w:style w:type="paragraph" w:styleId="Heading2">
    <w:name w:val="heading 2"/>
    <w:basedOn w:val="Normal"/>
    <w:next w:val="Normal"/>
    <w:link w:val="Heading2Char"/>
    <w:uiPriority w:val="9"/>
    <w:unhideWhenUsed/>
    <w:qFormat/>
    <w:rsid w:val="00413531"/>
    <w:pPr>
      <w:keepNext/>
      <w:keepLines/>
      <w:spacing w:before="240" w:after="240" w:line="240" w:lineRule="auto"/>
      <w:ind w:left="851" w:hanging="851"/>
      <w:outlineLvl w:val="1"/>
    </w:pPr>
    <w:rPr>
      <w:rFonts w:eastAsiaTheme="majorEastAsia" w:cstheme="minorHAnsi"/>
      <w:b/>
      <w:bCs/>
      <w:sz w:val="28"/>
      <w:szCs w:val="28"/>
    </w:rPr>
  </w:style>
  <w:style w:type="paragraph" w:styleId="Heading3">
    <w:name w:val="heading 3"/>
    <w:basedOn w:val="Heading2"/>
    <w:next w:val="Normal"/>
    <w:link w:val="Heading3Char"/>
    <w:uiPriority w:val="9"/>
    <w:unhideWhenUsed/>
    <w:qFormat/>
    <w:rsid w:val="00501F51"/>
    <w:pPr>
      <w:ind w:left="0" w:firstLine="0"/>
      <w:outlineLvl w:val="2"/>
    </w:pPr>
    <w:rPr>
      <w:rFonts w:ascii="Calibri" w:hAnsi="Calibri" w:cs="Calibri"/>
      <w:sz w:val="24"/>
      <w:szCs w:val="22"/>
    </w:rPr>
  </w:style>
  <w:style w:type="paragraph" w:styleId="Heading4">
    <w:name w:val="heading 4"/>
    <w:basedOn w:val="Heading3"/>
    <w:next w:val="Normal"/>
    <w:link w:val="Heading4Char"/>
    <w:uiPriority w:val="9"/>
    <w:unhideWhenUsed/>
    <w:qFormat/>
    <w:rsid w:val="00C308A6"/>
    <w:pPr>
      <w:outlineLvl w:val="3"/>
    </w:pPr>
    <w:rPr>
      <w:sz w:val="22"/>
    </w:rPr>
  </w:style>
  <w:style w:type="paragraph" w:styleId="Heading5">
    <w:name w:val="heading 5"/>
    <w:basedOn w:val="Normal"/>
    <w:next w:val="Normal"/>
    <w:link w:val="Heading5Char"/>
    <w:uiPriority w:val="9"/>
    <w:unhideWhenUsed/>
    <w:qFormat/>
    <w:rsid w:val="00413531"/>
    <w:pPr>
      <w:keepNext/>
      <w:keepLines/>
      <w:spacing w:before="240" w:after="240" w:line="240" w:lineRule="auto"/>
      <w:outlineLvl w:val="4"/>
    </w:pPr>
    <w:rPr>
      <w:rFonts w:ascii="Calibri" w:eastAsiaTheme="majorEastAsia" w:hAnsi="Calibri" w:cs="Calibri"/>
      <w:szCs w:val="22"/>
      <w:u w:val="single"/>
    </w:rPr>
  </w:style>
  <w:style w:type="paragraph" w:styleId="Heading6">
    <w:name w:val="heading 6"/>
    <w:basedOn w:val="Heading5"/>
    <w:next w:val="Normal"/>
    <w:link w:val="Heading6Char"/>
    <w:uiPriority w:val="9"/>
    <w:unhideWhenUsed/>
    <w:qFormat/>
    <w:rsid w:val="003D57C5"/>
    <w:pPr>
      <w:outlineLvl w:val="5"/>
    </w:pPr>
    <w:rPr>
      <w:b/>
      <w:bCs/>
    </w:rPr>
  </w:style>
  <w:style w:type="paragraph" w:styleId="Heading7">
    <w:name w:val="heading 7"/>
    <w:basedOn w:val="Heading6"/>
    <w:next w:val="Normal"/>
    <w:link w:val="Heading7Char"/>
    <w:uiPriority w:val="9"/>
    <w:unhideWhenUsed/>
    <w:qFormat/>
    <w:rsid w:val="003D57C5"/>
    <w:pPr>
      <w:outlineLvl w:val="6"/>
    </w:pPr>
    <w:rPr>
      <w:lang w:val="en-GB"/>
    </w:rPr>
  </w:style>
  <w:style w:type="paragraph" w:styleId="Heading8">
    <w:name w:val="heading 8"/>
    <w:basedOn w:val="Normal"/>
    <w:next w:val="Normal"/>
    <w:link w:val="Heading8Char"/>
    <w:uiPriority w:val="9"/>
    <w:semiHidden/>
    <w:unhideWhenUsed/>
    <w:rsid w:val="003D5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Bulletedlist"/>
    <w:link w:val="BulletsChar"/>
    <w:qFormat/>
    <w:rsid w:val="00056467"/>
  </w:style>
  <w:style w:type="character" w:customStyle="1" w:styleId="BulletsChar">
    <w:name w:val="Bullets Char"/>
    <w:basedOn w:val="DefaultParagraphFont"/>
    <w:link w:val="Bullets"/>
    <w:rsid w:val="00056467"/>
    <w:rPr>
      <w:rFonts w:ascii="Calibri" w:eastAsiaTheme="minorEastAsia" w:hAnsi="Calibri"/>
      <w:szCs w:val="21"/>
    </w:rPr>
  </w:style>
  <w:style w:type="paragraph" w:styleId="ListParagraph">
    <w:name w:val="List Paragraph"/>
    <w:basedOn w:val="Normal"/>
    <w:uiPriority w:val="34"/>
    <w:rsid w:val="005E01F3"/>
    <w:pPr>
      <w:ind w:left="720"/>
      <w:contextualSpacing/>
    </w:pPr>
  </w:style>
  <w:style w:type="character" w:customStyle="1" w:styleId="Heading1Char">
    <w:name w:val="Heading 1 Char"/>
    <w:basedOn w:val="DefaultParagraphFont"/>
    <w:link w:val="Heading1"/>
    <w:uiPriority w:val="9"/>
    <w:rsid w:val="00501F51"/>
    <w:rPr>
      <w:rFonts w:eastAsiaTheme="majorEastAsia" w:cstheme="minorHAnsi"/>
      <w:b/>
      <w:color w:val="1F3864" w:themeColor="accent1" w:themeShade="80"/>
      <w:sz w:val="32"/>
    </w:rPr>
  </w:style>
  <w:style w:type="character" w:customStyle="1" w:styleId="Heading2Char">
    <w:name w:val="Heading 2 Char"/>
    <w:basedOn w:val="DefaultParagraphFont"/>
    <w:link w:val="Heading2"/>
    <w:uiPriority w:val="9"/>
    <w:rsid w:val="00501F51"/>
    <w:rPr>
      <w:rFonts w:eastAsiaTheme="majorEastAsia" w:cstheme="minorHAnsi"/>
      <w:b/>
      <w:bCs/>
      <w:sz w:val="28"/>
      <w:szCs w:val="28"/>
    </w:rPr>
  </w:style>
  <w:style w:type="character" w:customStyle="1" w:styleId="Heading3Char">
    <w:name w:val="Heading 3 Char"/>
    <w:basedOn w:val="DefaultParagraphFont"/>
    <w:link w:val="Heading3"/>
    <w:uiPriority w:val="9"/>
    <w:rsid w:val="00501F51"/>
    <w:rPr>
      <w:rFonts w:ascii="Calibri" w:eastAsiaTheme="majorEastAsia" w:hAnsi="Calibri" w:cs="Calibri"/>
      <w:b/>
      <w:bCs/>
      <w:color w:val="1F3864" w:themeColor="accent1" w:themeShade="80"/>
      <w:sz w:val="24"/>
    </w:rPr>
  </w:style>
  <w:style w:type="character" w:customStyle="1" w:styleId="Heading4Char">
    <w:name w:val="Heading 4 Char"/>
    <w:basedOn w:val="DefaultParagraphFont"/>
    <w:link w:val="Heading4"/>
    <w:uiPriority w:val="9"/>
    <w:rsid w:val="00C308A6"/>
    <w:rPr>
      <w:rFonts w:ascii="Calibri" w:eastAsiaTheme="majorEastAsia" w:hAnsi="Calibri" w:cs="Calibri"/>
      <w:b/>
      <w:bCs/>
      <w:color w:val="1F3864" w:themeColor="accent1" w:themeShade="80"/>
    </w:rPr>
  </w:style>
  <w:style w:type="character" w:customStyle="1" w:styleId="Heading5Char">
    <w:name w:val="Heading 5 Char"/>
    <w:basedOn w:val="DefaultParagraphFont"/>
    <w:link w:val="Heading5"/>
    <w:uiPriority w:val="9"/>
    <w:rsid w:val="00740296"/>
    <w:rPr>
      <w:rFonts w:ascii="Calibri" w:eastAsiaTheme="majorEastAsia" w:hAnsi="Calibri" w:cs="Calibri"/>
      <w:u w:val="single"/>
    </w:rPr>
  </w:style>
  <w:style w:type="paragraph" w:customStyle="1" w:styleId="Numberedparagraph">
    <w:name w:val="Numbered paragraph"/>
    <w:basedOn w:val="ListParagraph"/>
    <w:link w:val="NumberedparagraphChar"/>
    <w:qFormat/>
    <w:rsid w:val="00056467"/>
    <w:pPr>
      <w:numPr>
        <w:numId w:val="5"/>
      </w:numPr>
      <w:ind w:left="567" w:hanging="567"/>
      <w:contextualSpacing w:val="0"/>
    </w:pPr>
  </w:style>
  <w:style w:type="character" w:customStyle="1" w:styleId="NumberedparagraphChar">
    <w:name w:val="Numbered paragraph Char"/>
    <w:basedOn w:val="DefaultParagraphFont"/>
    <w:link w:val="Numberedparagraph"/>
    <w:rsid w:val="00056467"/>
    <w:rPr>
      <w:rFonts w:eastAsiaTheme="minorEastAsia"/>
      <w:szCs w:val="21"/>
    </w:rPr>
  </w:style>
  <w:style w:type="paragraph" w:customStyle="1" w:styleId="Sub-numberedpara1">
    <w:name w:val="Sub-numbered para 1"/>
    <w:basedOn w:val="Numberedparagraph"/>
    <w:link w:val="Sub-numberedpara1Char"/>
    <w:qFormat/>
    <w:rsid w:val="00056467"/>
    <w:pPr>
      <w:numPr>
        <w:ilvl w:val="1"/>
      </w:numPr>
      <w:tabs>
        <w:tab w:val="num" w:pos="360"/>
      </w:tabs>
      <w:ind w:left="1134" w:hanging="567"/>
    </w:pPr>
  </w:style>
  <w:style w:type="paragraph" w:customStyle="1" w:styleId="Bulletedlist">
    <w:name w:val="Bulleted list"/>
    <w:basedOn w:val="Normal"/>
    <w:link w:val="BulletedlistChar"/>
    <w:rsid w:val="00056467"/>
    <w:pPr>
      <w:numPr>
        <w:numId w:val="3"/>
      </w:numPr>
      <w:ind w:left="567" w:hanging="567"/>
      <w:contextualSpacing/>
    </w:pPr>
    <w:rPr>
      <w:rFonts w:ascii="Calibri" w:hAnsi="Calibri"/>
    </w:rPr>
  </w:style>
  <w:style w:type="character" w:customStyle="1" w:styleId="BulletedlistChar">
    <w:name w:val="Bulleted list Char"/>
    <w:basedOn w:val="DefaultParagraphFont"/>
    <w:link w:val="Bulletedlist"/>
    <w:rsid w:val="00056467"/>
    <w:rPr>
      <w:rFonts w:ascii="Calibri" w:eastAsiaTheme="minorEastAsia" w:hAnsi="Calibri"/>
      <w:szCs w:val="21"/>
    </w:rPr>
  </w:style>
  <w:style w:type="paragraph" w:customStyle="1" w:styleId="Sub-bullets">
    <w:name w:val="Sub-bullets"/>
    <w:basedOn w:val="Bulletedlist"/>
    <w:link w:val="Sub-bulletsChar"/>
    <w:qFormat/>
    <w:rsid w:val="00056467"/>
    <w:pPr>
      <w:numPr>
        <w:ilvl w:val="1"/>
      </w:numPr>
      <w:ind w:left="1134" w:hanging="567"/>
    </w:pPr>
  </w:style>
  <w:style w:type="character" w:customStyle="1" w:styleId="Heading6Char">
    <w:name w:val="Heading 6 Char"/>
    <w:basedOn w:val="DefaultParagraphFont"/>
    <w:link w:val="Heading6"/>
    <w:uiPriority w:val="9"/>
    <w:rsid w:val="003D57C5"/>
    <w:rPr>
      <w:rFonts w:ascii="Calibri" w:eastAsiaTheme="majorEastAsia" w:hAnsi="Calibri" w:cs="Calibri"/>
      <w:b/>
      <w:bCs/>
      <w:color w:val="1F3864" w:themeColor="accent1" w:themeShade="80"/>
      <w:u w:val="single"/>
    </w:rPr>
  </w:style>
  <w:style w:type="paragraph" w:customStyle="1" w:styleId="Sub-bullet2">
    <w:name w:val="Sub-bullet 2"/>
    <w:basedOn w:val="Sub-bullets"/>
    <w:link w:val="Sub-bullet2Char"/>
    <w:qFormat/>
    <w:rsid w:val="00056467"/>
    <w:pPr>
      <w:numPr>
        <w:ilvl w:val="2"/>
      </w:numPr>
      <w:ind w:left="1701" w:hanging="567"/>
    </w:pPr>
  </w:style>
  <w:style w:type="paragraph" w:styleId="FootnoteText">
    <w:name w:val="footnote text"/>
    <w:basedOn w:val="Normal"/>
    <w:link w:val="FootnoteTextChar"/>
    <w:uiPriority w:val="99"/>
    <w:unhideWhenUsed/>
    <w:rsid w:val="00056467"/>
    <w:pPr>
      <w:spacing w:after="0" w:line="240" w:lineRule="auto"/>
    </w:pPr>
    <w:rPr>
      <w:sz w:val="20"/>
      <w:szCs w:val="20"/>
    </w:rPr>
  </w:style>
  <w:style w:type="character" w:customStyle="1" w:styleId="Sub-bulletsChar">
    <w:name w:val="Sub-bullets Char"/>
    <w:basedOn w:val="BulletedlistChar"/>
    <w:link w:val="Sub-bullets"/>
    <w:rsid w:val="00056467"/>
    <w:rPr>
      <w:rFonts w:ascii="Calibri" w:eastAsiaTheme="minorEastAsia" w:hAnsi="Calibri"/>
      <w:szCs w:val="21"/>
    </w:rPr>
  </w:style>
  <w:style w:type="character" w:customStyle="1" w:styleId="Sub-bullet2Char">
    <w:name w:val="Sub-bullet 2 Char"/>
    <w:basedOn w:val="Sub-bulletsChar"/>
    <w:link w:val="Sub-bullet2"/>
    <w:rsid w:val="00056467"/>
    <w:rPr>
      <w:rFonts w:ascii="Calibri" w:eastAsiaTheme="minorEastAsia" w:hAnsi="Calibri"/>
      <w:szCs w:val="21"/>
    </w:rPr>
  </w:style>
  <w:style w:type="character" w:customStyle="1" w:styleId="FootnoteTextChar">
    <w:name w:val="Footnote Text Char"/>
    <w:basedOn w:val="DefaultParagraphFont"/>
    <w:link w:val="FootnoteText"/>
    <w:uiPriority w:val="99"/>
    <w:rsid w:val="00056467"/>
    <w:rPr>
      <w:rFonts w:eastAsiaTheme="minorEastAsia"/>
      <w:sz w:val="20"/>
      <w:szCs w:val="20"/>
    </w:rPr>
  </w:style>
  <w:style w:type="character" w:styleId="FootnoteReference">
    <w:name w:val="footnote reference"/>
    <w:basedOn w:val="DefaultParagraphFont"/>
    <w:uiPriority w:val="99"/>
    <w:semiHidden/>
    <w:unhideWhenUsed/>
    <w:rsid w:val="00056467"/>
    <w:rPr>
      <w:vertAlign w:val="superscript"/>
    </w:rPr>
  </w:style>
  <w:style w:type="paragraph" w:styleId="Quote">
    <w:name w:val="Quote"/>
    <w:basedOn w:val="Sub-bullet2"/>
    <w:next w:val="Normal"/>
    <w:link w:val="QuoteChar"/>
    <w:uiPriority w:val="29"/>
    <w:rsid w:val="00056467"/>
    <w:pPr>
      <w:numPr>
        <w:ilvl w:val="0"/>
        <w:numId w:val="0"/>
      </w:numPr>
      <w:ind w:left="567"/>
    </w:pPr>
    <w:rPr>
      <w:i/>
      <w:iCs/>
    </w:rPr>
  </w:style>
  <w:style w:type="character" w:customStyle="1" w:styleId="QuoteChar">
    <w:name w:val="Quote Char"/>
    <w:basedOn w:val="DefaultParagraphFont"/>
    <w:link w:val="Quote"/>
    <w:uiPriority w:val="29"/>
    <w:rsid w:val="00056467"/>
    <w:rPr>
      <w:rFonts w:ascii="Calibri" w:eastAsiaTheme="minorEastAsia" w:hAnsi="Calibri"/>
      <w:i/>
      <w:iCs/>
      <w:szCs w:val="21"/>
    </w:rPr>
  </w:style>
  <w:style w:type="paragraph" w:customStyle="1" w:styleId="Sub-numberedpara2">
    <w:name w:val="Sub-numbered para 2"/>
    <w:basedOn w:val="Sub-numberedpara1"/>
    <w:link w:val="Sub-numberedpara2Char"/>
    <w:qFormat/>
    <w:rsid w:val="00056467"/>
    <w:pPr>
      <w:numPr>
        <w:ilvl w:val="2"/>
      </w:numPr>
      <w:ind w:left="1701" w:hanging="567"/>
    </w:pPr>
  </w:style>
  <w:style w:type="character" w:customStyle="1" w:styleId="Sub-numberedpara1Char">
    <w:name w:val="Sub-numbered para 1 Char"/>
    <w:basedOn w:val="NumberedparagraphChar"/>
    <w:link w:val="Sub-numberedpara1"/>
    <w:rsid w:val="00056467"/>
    <w:rPr>
      <w:rFonts w:eastAsiaTheme="minorEastAsia"/>
      <w:szCs w:val="21"/>
    </w:rPr>
  </w:style>
  <w:style w:type="character" w:customStyle="1" w:styleId="Sub-numberedpara2Char">
    <w:name w:val="Sub-numbered para 2 Char"/>
    <w:basedOn w:val="Sub-numberedpara1Char"/>
    <w:link w:val="Sub-numberedpara2"/>
    <w:rsid w:val="00056467"/>
    <w:rPr>
      <w:rFonts w:eastAsiaTheme="minorEastAsia"/>
      <w:szCs w:val="21"/>
    </w:rPr>
  </w:style>
  <w:style w:type="character" w:customStyle="1" w:styleId="Heading7Char">
    <w:name w:val="Heading 7 Char"/>
    <w:basedOn w:val="DefaultParagraphFont"/>
    <w:link w:val="Heading7"/>
    <w:uiPriority w:val="9"/>
    <w:rsid w:val="003D57C5"/>
    <w:rPr>
      <w:rFonts w:ascii="Calibri" w:eastAsiaTheme="majorEastAsia" w:hAnsi="Calibri" w:cs="Calibri"/>
      <w:color w:val="1F3864" w:themeColor="accent1" w:themeShade="80"/>
      <w:lang w:val="en-GB"/>
    </w:rPr>
  </w:style>
  <w:style w:type="character" w:customStyle="1" w:styleId="Heading8Char">
    <w:name w:val="Heading 8 Char"/>
    <w:basedOn w:val="DefaultParagraphFont"/>
    <w:link w:val="Heading8"/>
    <w:uiPriority w:val="9"/>
    <w:semiHidden/>
    <w:rsid w:val="003D57C5"/>
    <w:rPr>
      <w:rFonts w:eastAsiaTheme="majorEastAsia" w:cstheme="majorBidi"/>
      <w:i/>
      <w:iCs/>
      <w:color w:val="272727" w:themeColor="text1" w:themeTint="D8"/>
      <w:szCs w:val="21"/>
    </w:rPr>
  </w:style>
  <w:style w:type="character" w:customStyle="1" w:styleId="Heading9Char">
    <w:name w:val="Heading 9 Char"/>
    <w:basedOn w:val="DefaultParagraphFont"/>
    <w:link w:val="Heading9"/>
    <w:uiPriority w:val="9"/>
    <w:semiHidden/>
    <w:rsid w:val="003D57C5"/>
    <w:rPr>
      <w:rFonts w:eastAsiaTheme="majorEastAsia" w:cstheme="majorBidi"/>
      <w:color w:val="272727" w:themeColor="text1" w:themeTint="D8"/>
      <w:szCs w:val="21"/>
    </w:rPr>
  </w:style>
  <w:style w:type="paragraph" w:styleId="Title">
    <w:name w:val="Title"/>
    <w:basedOn w:val="Normal"/>
    <w:next w:val="Normal"/>
    <w:link w:val="TitleChar"/>
    <w:uiPriority w:val="10"/>
    <w:rsid w:val="003D5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3D57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7C5"/>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rsid w:val="003D57C5"/>
    <w:rPr>
      <w:i/>
      <w:iCs/>
      <w:color w:val="2F5496" w:themeColor="accent1" w:themeShade="BF"/>
    </w:rPr>
  </w:style>
  <w:style w:type="paragraph" w:styleId="IntenseQuote">
    <w:name w:val="Intense Quote"/>
    <w:basedOn w:val="Normal"/>
    <w:next w:val="Normal"/>
    <w:link w:val="IntenseQuoteChar"/>
    <w:uiPriority w:val="30"/>
    <w:rsid w:val="003D5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7C5"/>
    <w:rPr>
      <w:rFonts w:eastAsiaTheme="minorEastAsia"/>
      <w:i/>
      <w:iCs/>
      <w:color w:val="2F5496" w:themeColor="accent1" w:themeShade="BF"/>
      <w:szCs w:val="21"/>
    </w:rPr>
  </w:style>
  <w:style w:type="character" w:styleId="IntenseReference">
    <w:name w:val="Intense Reference"/>
    <w:basedOn w:val="DefaultParagraphFont"/>
    <w:uiPriority w:val="32"/>
    <w:rsid w:val="003D57C5"/>
    <w:rPr>
      <w:b/>
      <w:bCs/>
      <w:smallCaps/>
      <w:color w:val="2F5496" w:themeColor="accent1" w:themeShade="BF"/>
      <w:spacing w:val="5"/>
    </w:rPr>
  </w:style>
  <w:style w:type="table" w:styleId="TableGrid">
    <w:name w:val="Table Grid"/>
    <w:basedOn w:val="TableNormal"/>
    <w:uiPriority w:val="39"/>
    <w:rsid w:val="0006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4CD1"/>
    <w:rPr>
      <w:sz w:val="16"/>
      <w:szCs w:val="16"/>
    </w:rPr>
  </w:style>
  <w:style w:type="paragraph" w:styleId="CommentText">
    <w:name w:val="annotation text"/>
    <w:basedOn w:val="Normal"/>
    <w:link w:val="CommentTextChar"/>
    <w:uiPriority w:val="99"/>
    <w:unhideWhenUsed/>
    <w:rsid w:val="00924CD1"/>
    <w:pPr>
      <w:spacing w:line="240" w:lineRule="auto"/>
    </w:pPr>
    <w:rPr>
      <w:sz w:val="20"/>
      <w:szCs w:val="20"/>
    </w:rPr>
  </w:style>
  <w:style w:type="character" w:customStyle="1" w:styleId="CommentTextChar">
    <w:name w:val="Comment Text Char"/>
    <w:basedOn w:val="DefaultParagraphFont"/>
    <w:link w:val="CommentText"/>
    <w:uiPriority w:val="99"/>
    <w:rsid w:val="00924CD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24CD1"/>
    <w:rPr>
      <w:b/>
      <w:bCs/>
    </w:rPr>
  </w:style>
  <w:style w:type="character" w:customStyle="1" w:styleId="CommentSubjectChar">
    <w:name w:val="Comment Subject Char"/>
    <w:basedOn w:val="CommentTextChar"/>
    <w:link w:val="CommentSubject"/>
    <w:uiPriority w:val="99"/>
    <w:semiHidden/>
    <w:rsid w:val="00924CD1"/>
    <w:rPr>
      <w:rFonts w:eastAsiaTheme="minorEastAsia"/>
      <w:b/>
      <w:bCs/>
      <w:sz w:val="20"/>
      <w:szCs w:val="20"/>
    </w:rPr>
  </w:style>
  <w:style w:type="paragraph" w:styleId="Revision">
    <w:name w:val="Revision"/>
    <w:hidden/>
    <w:uiPriority w:val="99"/>
    <w:semiHidden/>
    <w:rsid w:val="00837780"/>
    <w:pPr>
      <w:spacing w:after="0" w:line="240" w:lineRule="auto"/>
    </w:pPr>
    <w:rPr>
      <w:rFonts w:eastAsiaTheme="minorEastAsia"/>
      <w:szCs w:val="21"/>
    </w:rPr>
  </w:style>
  <w:style w:type="paragraph" w:styleId="Header">
    <w:name w:val="header"/>
    <w:basedOn w:val="Normal"/>
    <w:link w:val="HeaderChar"/>
    <w:uiPriority w:val="99"/>
    <w:unhideWhenUsed/>
    <w:rsid w:val="000931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1FB"/>
    <w:rPr>
      <w:rFonts w:eastAsiaTheme="minorEastAsia"/>
      <w:szCs w:val="21"/>
    </w:rPr>
  </w:style>
  <w:style w:type="paragraph" w:styleId="Footer">
    <w:name w:val="footer"/>
    <w:basedOn w:val="Normal"/>
    <w:link w:val="FooterChar"/>
    <w:uiPriority w:val="99"/>
    <w:unhideWhenUsed/>
    <w:rsid w:val="00093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1FB"/>
    <w:rPr>
      <w:rFonts w:eastAsia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25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a49a305-7b07-4317-bde5-150bce7b2c8c" xsi:nil="true"/>
    <lcf76f155ced4ddcb4097134ff3c332f xmlns="cf27507f-fedb-4d15-a0e4-cd26eadbc489">
      <Terms xmlns="http://schemas.microsoft.com/office/infopath/2007/PartnerControls"/>
    </lcf76f155ced4ddcb4097134ff3c332f>
    <Referenced xmlns="cf27507f-fedb-4d15-a0e4-cd26eadbc489">false</Referenced>
    <Topic xmlns="cf27507f-fedb-4d15-a0e4-cd26eadbc489" xsi:nil="true"/>
    <Area xmlns="cf27507f-fedb-4d15-a0e4-cd26eadbc489" xsi:nil="true"/>
    <PubDate xmlns="cf27507f-fedb-4d15-a0e4-cd26eadbc489" xsi:nil="true"/>
    <AddedFMU xmlns="cf27507f-fedb-4d15-a0e4-cd26eadbc489">false</AddedFMU>
    <MovedtoLWRPsection xmlns="cf27507f-fedb-4d15-a0e4-cd26eadbc489">true</MovedtoLWRPsection>
    <Uploaded xmlns="cf27507f-fedb-4d15-a0e4-cd26eadbc489">false</Upload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C4DEB10F34441999A1327FDE083BB" ma:contentTypeVersion="24" ma:contentTypeDescription="Create a new document." ma:contentTypeScope="" ma:versionID="090bc84738910a2d3fab021e87346e45">
  <xsd:schema xmlns:xsd="http://www.w3.org/2001/XMLSchema" xmlns:xs="http://www.w3.org/2001/XMLSchema" xmlns:p="http://schemas.microsoft.com/office/2006/metadata/properties" xmlns:ns2="cf27507f-fedb-4d15-a0e4-cd26eadbc489" xmlns:ns3="4a49a305-7b07-4317-bde5-150bce7b2c8c" targetNamespace="http://schemas.microsoft.com/office/2006/metadata/properties" ma:root="true" ma:fieldsID="91bf416d4a7340a11e3965b611a0b5ed" ns2:_="" ns3:_="">
    <xsd:import namespace="cf27507f-fedb-4d15-a0e4-cd26eadbc489"/>
    <xsd:import namespace="4a49a305-7b07-4317-bde5-150bce7b2c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Area" minOccurs="0"/>
                <xsd:element ref="ns2:Topic" minOccurs="0"/>
                <xsd:element ref="ns2:PubDate" minOccurs="0"/>
                <xsd:element ref="ns2:Uploaded" minOccurs="0"/>
                <xsd:element ref="ns2:MovedtoLWRPsection" minOccurs="0"/>
                <xsd:element ref="ns2:AddedFMU" minOccurs="0"/>
                <xsd:element ref="ns2:Referenc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7507f-fedb-4d15-a0e4-cd26eadbc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d328cb-87b6-454d-8e4d-926b9ed8b4a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Area" ma:index="25" nillable="true" ma:displayName="Area" ma:description="Area that the report is relevant for" ma:format="Dropdown" ma:internalName="Area">
      <xsd:simpleType>
        <xsd:restriction base="dms:Text">
          <xsd:maxLength value="255"/>
        </xsd:restriction>
      </xsd:simpleType>
    </xsd:element>
    <xsd:element name="Topic" ma:index="26" nillable="true" ma:displayName="Topic" ma:description="Science topics of the report" ma:format="Dropdown" ma:internalName="Topic">
      <xsd:simpleType>
        <xsd:restriction base="dms:Note">
          <xsd:maxLength value="255"/>
        </xsd:restriction>
      </xsd:simpleType>
    </xsd:element>
    <xsd:element name="PubDate" ma:index="27" nillable="true" ma:displayName="Pub Date" ma:format="DateOnly" ma:internalName="PubDate">
      <xsd:simpleType>
        <xsd:restriction base="dms:DateTime"/>
      </xsd:simpleType>
    </xsd:element>
    <xsd:element name="Uploaded" ma:index="28" nillable="true" ma:displayName="Uploaded " ma:default="0" ma:format="Dropdown" ma:internalName="Uploaded">
      <xsd:simpleType>
        <xsd:restriction base="dms:Boolean"/>
      </xsd:simpleType>
    </xsd:element>
    <xsd:element name="MovedtoLWRPsection" ma:index="29" nillable="true" ma:displayName="Moved to LWRP section " ma:default="1" ma:format="Dropdown" ma:internalName="MovedtoLWRPsection">
      <xsd:simpleType>
        <xsd:restriction base="dms:Boolean"/>
      </xsd:simpleType>
    </xsd:element>
    <xsd:element name="AddedFMU" ma:index="30" nillable="true" ma:displayName="Added FMU" ma:default="0" ma:format="Dropdown" ma:internalName="AddedFMU">
      <xsd:simpleType>
        <xsd:restriction base="dms:Boolean"/>
      </xsd:simpleType>
    </xsd:element>
    <xsd:element name="Referenced" ma:index="31" nillable="true" ma:displayName="Referenced" ma:default="0" ma:format="Dropdown" ma:internalName="Referenc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49a305-7b07-4317-bde5-150bce7b2c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4bfc52d-eb42-4326-b111-e94bc7d3ebaa}" ma:internalName="TaxCatchAll" ma:showField="CatchAllData" ma:web="4a49a305-7b07-4317-bde5-150bce7b2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3BA65-F143-412C-8030-51C294E68A09}">
  <ds:schemaRefs>
    <ds:schemaRef ds:uri="http://schemas.openxmlformats.org/officeDocument/2006/bibliography"/>
  </ds:schemaRefs>
</ds:datastoreItem>
</file>

<file path=customXml/itemProps2.xml><?xml version="1.0" encoding="utf-8"?>
<ds:datastoreItem xmlns:ds="http://schemas.openxmlformats.org/officeDocument/2006/customXml" ds:itemID="{43BE7C16-2F7E-4954-8156-A62606BAE154}">
  <ds:schemaRefs>
    <ds:schemaRef ds:uri="http://schemas.microsoft.com/office/2006/metadata/properties"/>
    <ds:schemaRef ds:uri="http://schemas.microsoft.com/office/infopath/2007/PartnerControls"/>
    <ds:schemaRef ds:uri="4a49a305-7b07-4317-bde5-150bce7b2c8c"/>
    <ds:schemaRef ds:uri="cf27507f-fedb-4d15-a0e4-cd26eadbc489"/>
  </ds:schemaRefs>
</ds:datastoreItem>
</file>

<file path=customXml/itemProps3.xml><?xml version="1.0" encoding="utf-8"?>
<ds:datastoreItem xmlns:ds="http://schemas.openxmlformats.org/officeDocument/2006/customXml" ds:itemID="{B5EFB3E9-B16B-4AB0-AD17-37D6FAFDD4C8}">
  <ds:schemaRefs>
    <ds:schemaRef ds:uri="http://schemas.microsoft.com/sharepoint/v3/contenttype/forms"/>
  </ds:schemaRefs>
</ds:datastoreItem>
</file>

<file path=customXml/itemProps4.xml><?xml version="1.0" encoding="utf-8"?>
<ds:datastoreItem xmlns:ds="http://schemas.openxmlformats.org/officeDocument/2006/customXml" ds:itemID="{FCB4E88B-71E1-4596-8FF1-B9D2408E5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7507f-fedb-4d15-a0e4-cd26eadbc489"/>
    <ds:schemaRef ds:uri="4a49a305-7b07-4317-bde5-150bce7b2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8089</Words>
  <Characters>46112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Boyd</dc:creator>
  <cp:keywords/>
  <dc:description/>
  <cp:lastModifiedBy>Trudi McLaren</cp:lastModifiedBy>
  <cp:revision>2</cp:revision>
  <dcterms:created xsi:type="dcterms:W3CDTF">2024-07-04T02:46:00Z</dcterms:created>
  <dcterms:modified xsi:type="dcterms:W3CDTF">2024-07-04T02:46:00Z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0x0101003B8C4DEB10F34441999A1327FDE083BB</vt:lpwstr>
  </property>
  <property fmtid="{D5CDD505-2E9C-101B-9397-08002B2CF9AE}" pid="3" name="MediaServiceImageTags">
    <vt:lpwstr/>
  </property>
</Properties>
</file>